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Default="00F42907" w:rsidP="008B766D">
      <w:pPr>
        <w:ind w:right="-426"/>
        <w:rPr>
          <w:b/>
          <w:bCs/>
          <w:sz w:val="26"/>
          <w:rtl/>
        </w:rPr>
      </w:pPr>
    </w:p>
    <w:p w:rsidR="006500F2" w:rsidRDefault="006500F2" w:rsidP="008B766D">
      <w:pPr>
        <w:ind w:right="-426"/>
        <w:rPr>
          <w:b/>
          <w:bCs/>
          <w:sz w:val="26"/>
          <w:rtl/>
        </w:rPr>
      </w:pPr>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p w:rsidR="00533FCA" w:rsidRPr="00E83596" w:rsidRDefault="00533FCA" w:rsidP="00E83596">
      <w:pPr>
        <w:pStyle w:val="2"/>
        <w:jc w:val="right"/>
        <w:rPr>
          <w:b w:val="0"/>
          <w:bCs w:val="0"/>
          <w:sz w:val="26"/>
          <w:rtl/>
        </w:rPr>
      </w:pPr>
      <w:bookmarkStart w:id="1" w:name="DocNum"/>
      <w:bookmarkStart w:id="2" w:name="_GoBack"/>
      <w:bookmarkEnd w:id="1"/>
      <w:bookmarkEnd w:id="2"/>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6218D9">
            <w:rPr>
              <w:rStyle w:val="a9"/>
              <w:rFonts w:hint="cs"/>
              <w:color w:val="auto"/>
              <w:sz w:val="26"/>
              <w:rtl/>
            </w:rPr>
            <w:t>חת_237_2019</w:t>
          </w:r>
        </w:sdtContent>
      </w:sdt>
    </w:p>
    <w:p w:rsidR="00C80CDB" w:rsidRPr="00B473E9" w:rsidRDefault="00C80CDB" w:rsidP="0054428A">
      <w:pPr>
        <w:pStyle w:val="2"/>
        <w:rPr>
          <w:rtl/>
        </w:rPr>
      </w:pPr>
    </w:p>
    <w:p w:rsidR="003B4CB0" w:rsidRPr="003B4CB0" w:rsidRDefault="00E83596" w:rsidP="006218D9">
      <w:pPr>
        <w:jc w:val="center"/>
        <w:rPr>
          <w:rFonts w:ascii="David" w:hAnsi="David"/>
          <w:b/>
          <w:bCs/>
          <w:sz w:val="26"/>
          <w:rtl/>
        </w:rPr>
      </w:pPr>
      <w:bookmarkStart w:id="3" w:name="About"/>
      <w:bookmarkEnd w:id="3"/>
      <w:r w:rsidRPr="00B473E9">
        <w:rPr>
          <w:rFonts w:hint="cs"/>
          <w:b/>
          <w:bCs/>
          <w:sz w:val="28"/>
          <w:szCs w:val="28"/>
          <w:rtl/>
        </w:rPr>
        <w:t xml:space="preserve">          </w:t>
      </w:r>
      <w:r w:rsidRPr="003B4CB0">
        <w:rPr>
          <w:rFonts w:ascii="David" w:hAnsi="David"/>
          <w:b/>
          <w:bCs/>
          <w:sz w:val="26"/>
          <w:rtl/>
        </w:rPr>
        <w:t xml:space="preserve">תשובות והבהרות לשאלות ובקשות שהתקבלו במסגרת </w:t>
      </w:r>
      <w:r w:rsidR="003B4CB0" w:rsidRPr="003B4CB0">
        <w:rPr>
          <w:rFonts w:ascii="David" w:hAnsi="David" w:hint="cs"/>
          <w:b/>
          <w:bCs/>
          <w:sz w:val="26"/>
          <w:rtl/>
        </w:rPr>
        <w:t>מכרז</w:t>
      </w:r>
      <w:r w:rsidR="00CC423D" w:rsidRPr="003B4CB0">
        <w:rPr>
          <w:rFonts w:ascii="David" w:hAnsi="David"/>
          <w:b/>
          <w:bCs/>
          <w:sz w:val="26"/>
          <w:rtl/>
        </w:rPr>
        <w:t xml:space="preserve"> </w:t>
      </w:r>
      <w:r w:rsidR="006A2C2B" w:rsidRPr="003B4CB0">
        <w:rPr>
          <w:rFonts w:ascii="David" w:hAnsi="David"/>
          <w:b/>
          <w:bCs/>
          <w:sz w:val="26"/>
          <w:rtl/>
        </w:rPr>
        <w:t>מספר</w:t>
      </w:r>
      <w:r w:rsidR="001711CD">
        <w:rPr>
          <w:rFonts w:ascii="David" w:hAnsi="David" w:hint="cs"/>
          <w:b/>
          <w:bCs/>
          <w:sz w:val="26"/>
          <w:rtl/>
        </w:rPr>
        <w:t xml:space="preserve"> </w:t>
      </w:r>
      <w:r w:rsidR="006218D9">
        <w:rPr>
          <w:rFonts w:ascii="David" w:hAnsi="David" w:hint="cs"/>
          <w:b/>
          <w:bCs/>
          <w:sz w:val="26"/>
          <w:rtl/>
        </w:rPr>
        <w:t>2/2019 לקבל שירותי אבטחה פיסית וחמושה</w:t>
      </w:r>
    </w:p>
    <w:p w:rsidR="003B4CB0" w:rsidRDefault="003B4CB0" w:rsidP="006415C5">
      <w:pPr>
        <w:jc w:val="center"/>
        <w:rPr>
          <w:rFonts w:ascii="David" w:hAnsi="David"/>
          <w:sz w:val="26"/>
          <w:rtl/>
        </w:rPr>
      </w:pPr>
    </w:p>
    <w:p w:rsidR="003B4CB0" w:rsidRDefault="003B4CB0" w:rsidP="003B4CB0">
      <w:pPr>
        <w:rPr>
          <w:rFonts w:ascii="David" w:hAnsi="David"/>
          <w:sz w:val="26"/>
          <w:rtl/>
        </w:rPr>
      </w:pPr>
    </w:p>
    <w:p w:rsidR="00E83596" w:rsidRPr="003B4CB0" w:rsidRDefault="009959BD" w:rsidP="003B4CB0">
      <w:pPr>
        <w:rPr>
          <w:rFonts w:ascii="David" w:hAnsi="David"/>
          <w:sz w:val="26"/>
          <w:rtl/>
        </w:rPr>
      </w:pPr>
      <w:r w:rsidRPr="003B4CB0">
        <w:rPr>
          <w:rFonts w:ascii="David" w:hAnsi="David"/>
          <w:sz w:val="26"/>
          <w:rtl/>
        </w:rPr>
        <w:t>המשרד מתכבד להשיב על שאלות שנתקבלו במסגרת המכרז לעיל</w:t>
      </w:r>
    </w:p>
    <w:p w:rsidR="006A2C2B" w:rsidRPr="00B473E9" w:rsidRDefault="006A2C2B" w:rsidP="009959BD">
      <w:pPr>
        <w:rPr>
          <w:rFonts w:ascii="David" w:hAnsi="David"/>
          <w:sz w:val="26"/>
          <w:rtl/>
        </w:rPr>
      </w:pPr>
    </w:p>
    <w:p w:rsidR="006A2C2B" w:rsidRPr="00B473E9" w:rsidRDefault="006A2C2B" w:rsidP="006218D9">
      <w:pPr>
        <w:spacing w:line="360" w:lineRule="auto"/>
        <w:rPr>
          <w:rFonts w:ascii="David" w:hAnsi="David"/>
          <w:sz w:val="26"/>
          <w:rtl/>
        </w:rPr>
      </w:pPr>
    </w:p>
    <w:tbl>
      <w:tblPr>
        <w:tblStyle w:val="ae"/>
        <w:bidiVisual/>
        <w:tblW w:w="9567" w:type="dxa"/>
        <w:jc w:val="center"/>
        <w:tblLayout w:type="fixed"/>
        <w:tblLook w:val="04A0" w:firstRow="1" w:lastRow="0" w:firstColumn="1" w:lastColumn="0" w:noHBand="0" w:noVBand="1"/>
      </w:tblPr>
      <w:tblGrid>
        <w:gridCol w:w="1037"/>
        <w:gridCol w:w="1095"/>
        <w:gridCol w:w="1276"/>
        <w:gridCol w:w="3015"/>
        <w:gridCol w:w="3144"/>
      </w:tblGrid>
      <w:tr w:rsidR="00B473E9" w:rsidRPr="000B7EE3" w:rsidTr="00023B9B">
        <w:trPr>
          <w:jc w:val="center"/>
        </w:trPr>
        <w:tc>
          <w:tcPr>
            <w:tcW w:w="1037" w:type="dxa"/>
            <w:shd w:val="clear" w:color="auto" w:fill="DBE5F1" w:themeFill="accent1" w:themeFillTint="33"/>
            <w:vAlign w:val="center"/>
          </w:tcPr>
          <w:p w:rsidR="009959BD" w:rsidRPr="000B7EE3" w:rsidRDefault="009959BD" w:rsidP="000B7EE3">
            <w:pPr>
              <w:spacing w:line="360" w:lineRule="auto"/>
              <w:rPr>
                <w:rFonts w:ascii="David" w:hAnsi="David"/>
                <w:szCs w:val="24"/>
                <w:rtl/>
              </w:rPr>
            </w:pPr>
            <w:r w:rsidRPr="000B7EE3">
              <w:rPr>
                <w:rFonts w:ascii="David" w:hAnsi="David"/>
                <w:szCs w:val="24"/>
                <w:rtl/>
              </w:rPr>
              <w:t>מס'</w:t>
            </w:r>
          </w:p>
        </w:tc>
        <w:tc>
          <w:tcPr>
            <w:tcW w:w="1095" w:type="dxa"/>
            <w:shd w:val="clear" w:color="auto" w:fill="DBE5F1" w:themeFill="accent1" w:themeFillTint="33"/>
            <w:vAlign w:val="center"/>
          </w:tcPr>
          <w:p w:rsidR="009959BD" w:rsidRPr="000B7EE3" w:rsidRDefault="009959BD" w:rsidP="000B7EE3">
            <w:pPr>
              <w:spacing w:line="360" w:lineRule="auto"/>
              <w:rPr>
                <w:rFonts w:ascii="David" w:hAnsi="David"/>
                <w:szCs w:val="24"/>
                <w:rtl/>
              </w:rPr>
            </w:pPr>
            <w:r w:rsidRPr="000B7EE3">
              <w:rPr>
                <w:rFonts w:ascii="David" w:hAnsi="David"/>
                <w:szCs w:val="24"/>
                <w:rtl/>
              </w:rPr>
              <w:t>עמוד במסמכי המכרז</w:t>
            </w:r>
          </w:p>
        </w:tc>
        <w:tc>
          <w:tcPr>
            <w:tcW w:w="1276" w:type="dxa"/>
            <w:shd w:val="clear" w:color="auto" w:fill="DBE5F1" w:themeFill="accent1" w:themeFillTint="33"/>
            <w:vAlign w:val="center"/>
          </w:tcPr>
          <w:p w:rsidR="009959BD" w:rsidRPr="000B7EE3" w:rsidRDefault="009959BD" w:rsidP="000B7EE3">
            <w:pPr>
              <w:spacing w:line="360" w:lineRule="auto"/>
              <w:rPr>
                <w:rFonts w:ascii="David" w:hAnsi="David"/>
                <w:szCs w:val="24"/>
                <w:rtl/>
              </w:rPr>
            </w:pPr>
            <w:r w:rsidRPr="000B7EE3">
              <w:rPr>
                <w:rFonts w:ascii="David" w:hAnsi="David"/>
                <w:szCs w:val="24"/>
                <w:rtl/>
              </w:rPr>
              <w:t>מספר סעיף</w:t>
            </w:r>
          </w:p>
        </w:tc>
        <w:tc>
          <w:tcPr>
            <w:tcW w:w="3015" w:type="dxa"/>
            <w:shd w:val="clear" w:color="auto" w:fill="DBE5F1" w:themeFill="accent1" w:themeFillTint="33"/>
          </w:tcPr>
          <w:p w:rsidR="009959BD" w:rsidRPr="000B7EE3" w:rsidRDefault="009959BD" w:rsidP="000B7EE3">
            <w:pPr>
              <w:spacing w:line="360" w:lineRule="auto"/>
              <w:rPr>
                <w:rFonts w:ascii="David" w:hAnsi="David"/>
                <w:szCs w:val="24"/>
                <w:rtl/>
              </w:rPr>
            </w:pPr>
            <w:r w:rsidRPr="000B7EE3">
              <w:rPr>
                <w:rFonts w:ascii="David" w:hAnsi="David"/>
                <w:szCs w:val="24"/>
                <w:rtl/>
              </w:rPr>
              <w:t>פירוט השאלה / ההבהרה</w:t>
            </w:r>
          </w:p>
        </w:tc>
        <w:tc>
          <w:tcPr>
            <w:tcW w:w="3144" w:type="dxa"/>
            <w:shd w:val="clear" w:color="auto" w:fill="DBE5F1" w:themeFill="accent1" w:themeFillTint="33"/>
            <w:vAlign w:val="center"/>
          </w:tcPr>
          <w:p w:rsidR="009959BD" w:rsidRPr="000B7EE3" w:rsidRDefault="009959BD" w:rsidP="000B7EE3">
            <w:pPr>
              <w:spacing w:line="360" w:lineRule="auto"/>
              <w:rPr>
                <w:rFonts w:ascii="David" w:hAnsi="David"/>
                <w:szCs w:val="24"/>
                <w:rtl/>
              </w:rPr>
            </w:pPr>
            <w:r w:rsidRPr="000B7EE3">
              <w:rPr>
                <w:rFonts w:ascii="David" w:hAnsi="David"/>
                <w:szCs w:val="24"/>
                <w:rtl/>
              </w:rPr>
              <w:t>תשובת ההבהרה</w:t>
            </w:r>
          </w:p>
        </w:tc>
      </w:tr>
      <w:tr w:rsidR="006218D9" w:rsidRPr="000B7EE3" w:rsidTr="006218D9">
        <w:trPr>
          <w:jc w:val="center"/>
        </w:trPr>
        <w:tc>
          <w:tcPr>
            <w:tcW w:w="1037" w:type="dxa"/>
            <w:shd w:val="clear" w:color="auto" w:fill="FFFFFF" w:themeFill="background1"/>
            <w:vAlign w:val="center"/>
          </w:tcPr>
          <w:p w:rsidR="006218D9" w:rsidRPr="000B7EE3" w:rsidRDefault="006218D9" w:rsidP="000B7EE3">
            <w:pPr>
              <w:spacing w:line="360" w:lineRule="auto"/>
              <w:rPr>
                <w:rFonts w:ascii="David" w:hAnsi="David"/>
                <w:szCs w:val="24"/>
                <w:rtl/>
              </w:rPr>
            </w:pPr>
            <w:r w:rsidRPr="000B7EE3">
              <w:rPr>
                <w:rFonts w:ascii="David" w:hAnsi="David"/>
                <w:szCs w:val="24"/>
                <w:rtl/>
              </w:rPr>
              <w:t>1</w:t>
            </w:r>
          </w:p>
        </w:tc>
        <w:tc>
          <w:tcPr>
            <w:tcW w:w="1095" w:type="dxa"/>
            <w:shd w:val="clear" w:color="auto" w:fill="FFFFFF" w:themeFill="background1"/>
            <w:vAlign w:val="center"/>
          </w:tcPr>
          <w:p w:rsidR="006218D9" w:rsidRPr="000B7EE3" w:rsidRDefault="006218D9" w:rsidP="000B7EE3">
            <w:pPr>
              <w:spacing w:line="360" w:lineRule="auto"/>
              <w:rPr>
                <w:rFonts w:ascii="David" w:hAnsi="David"/>
                <w:szCs w:val="24"/>
                <w:rtl/>
              </w:rPr>
            </w:pPr>
            <w:r w:rsidRPr="000B7EE3">
              <w:rPr>
                <w:rFonts w:ascii="David" w:hAnsi="David"/>
                <w:szCs w:val="24"/>
                <w:rtl/>
              </w:rPr>
              <w:t>3</w:t>
            </w:r>
          </w:p>
        </w:tc>
        <w:tc>
          <w:tcPr>
            <w:tcW w:w="1276" w:type="dxa"/>
            <w:shd w:val="clear" w:color="auto" w:fill="FFFFFF" w:themeFill="background1"/>
            <w:vAlign w:val="center"/>
          </w:tcPr>
          <w:p w:rsidR="006218D9" w:rsidRPr="000B7EE3" w:rsidRDefault="006218D9" w:rsidP="000B7EE3">
            <w:pPr>
              <w:spacing w:line="360" w:lineRule="auto"/>
              <w:rPr>
                <w:rFonts w:ascii="David" w:hAnsi="David"/>
                <w:szCs w:val="24"/>
                <w:rtl/>
              </w:rPr>
            </w:pPr>
            <w:r w:rsidRPr="000B7EE3">
              <w:rPr>
                <w:rFonts w:ascii="David" w:hAnsi="David"/>
                <w:szCs w:val="24"/>
                <w:rtl/>
              </w:rPr>
              <w:t>2.1.6</w:t>
            </w:r>
          </w:p>
        </w:tc>
        <w:tc>
          <w:tcPr>
            <w:tcW w:w="3015" w:type="dxa"/>
            <w:shd w:val="clear" w:color="auto" w:fill="FFFFFF" w:themeFill="background1"/>
          </w:tcPr>
          <w:p w:rsidR="006218D9" w:rsidRPr="000B7EE3" w:rsidRDefault="006218D9" w:rsidP="000B7EE3">
            <w:pPr>
              <w:spacing w:line="360" w:lineRule="auto"/>
              <w:rPr>
                <w:rFonts w:ascii="David" w:eastAsia="Times New Roman" w:hAnsi="David"/>
                <w:color w:val="000000"/>
                <w:szCs w:val="24"/>
                <w:rtl/>
              </w:rPr>
            </w:pPr>
            <w:r w:rsidRPr="000B7EE3">
              <w:rPr>
                <w:rFonts w:ascii="David" w:eastAsia="Times New Roman" w:hAnsi="David"/>
                <w:color w:val="000000"/>
                <w:szCs w:val="24"/>
                <w:rtl/>
              </w:rPr>
              <w:t xml:space="preserve">"המציע בעל ותק במתן שירותי אבטחה במהלך שלוש השנים שקדמו למועד האחרון להגשת הצעות במכרז לגוף אחד לפחות מהגופים המנויים בתוספת הראשונה, השניה והשלישית לחוק להסדרת הביטחון, בהיקף שנתי שלא יפחת מ-30,000 שעות שבוצעו בפועל על ידי מאבטחים ב-לפחות 10 מתקנים שונים" </w:t>
            </w:r>
          </w:p>
          <w:p w:rsidR="006218D9" w:rsidRPr="000B7EE3" w:rsidRDefault="006218D9" w:rsidP="000B7EE3">
            <w:pPr>
              <w:spacing w:line="360" w:lineRule="auto"/>
              <w:rPr>
                <w:rFonts w:ascii="David" w:eastAsia="Times New Roman" w:hAnsi="David"/>
                <w:color w:val="000000"/>
                <w:szCs w:val="24"/>
                <w:rtl/>
              </w:rPr>
            </w:pPr>
          </w:p>
          <w:p w:rsidR="006218D9" w:rsidRPr="000B7EE3" w:rsidRDefault="006218D9" w:rsidP="000B7EE3">
            <w:pPr>
              <w:spacing w:line="360" w:lineRule="auto"/>
              <w:rPr>
                <w:rFonts w:ascii="David" w:eastAsia="Times New Roman" w:hAnsi="David"/>
                <w:color w:val="000000"/>
                <w:szCs w:val="24"/>
                <w:rtl/>
              </w:rPr>
            </w:pPr>
            <w:r w:rsidRPr="000B7EE3">
              <w:rPr>
                <w:rFonts w:ascii="David" w:eastAsia="Times New Roman" w:hAnsi="David"/>
                <w:color w:val="000000"/>
                <w:szCs w:val="24"/>
                <w:rtl/>
              </w:rPr>
              <w:t>במכרזים כגון אלו מקובל לכלול עיריות ורשויות מקומיות אשר היקף פעילות האבטחה בהן גדול.</w:t>
            </w:r>
          </w:p>
          <w:p w:rsidR="006218D9" w:rsidRPr="000B7EE3" w:rsidRDefault="006218D9" w:rsidP="000B7EE3">
            <w:pPr>
              <w:spacing w:line="360" w:lineRule="auto"/>
              <w:rPr>
                <w:rFonts w:ascii="David" w:eastAsia="Times New Roman" w:hAnsi="David"/>
                <w:color w:val="000000"/>
                <w:szCs w:val="24"/>
                <w:rtl/>
              </w:rPr>
            </w:pPr>
            <w:r w:rsidRPr="000B7EE3">
              <w:rPr>
                <w:rFonts w:ascii="David" w:eastAsia="Times New Roman" w:hAnsi="David"/>
                <w:color w:val="000000"/>
                <w:szCs w:val="24"/>
                <w:rtl/>
              </w:rPr>
              <w:t xml:space="preserve">חברתנו מספקת שירותי אבטחה בפריסה ארצית באמצעות כ – 2,000 שומרים ומאבטחים המספקים שירות לעיריות כגון: ירושלים, כפר סבא, תל אביב, גבעתיים ועוד ובהיקף של מאות מאבטחים חמושים. יודגש כי </w:t>
            </w:r>
            <w:r w:rsidRPr="000B7EE3">
              <w:rPr>
                <w:rFonts w:ascii="David" w:eastAsia="Times New Roman" w:hAnsi="David"/>
                <w:color w:val="000000"/>
                <w:szCs w:val="24"/>
                <w:rtl/>
              </w:rPr>
              <w:lastRenderedPageBreak/>
              <w:t>בעיריית תל אביב החברה מספקת לכלל מתקני העירייה מאבטחים חמושים בכמות של    כ – 110 מאבטחים חמושים ובעיריית ירושלים בפרט כ – 100 מאבטחים. כמו כן החברה מספקת שירותים לחברות פרטיות ומסחריות כגון אמדוקס אשר מאובטחת עם יחידה המונה כ – 100 מאבטחים ברחבי הארץ.</w:t>
            </w:r>
          </w:p>
          <w:p w:rsidR="006218D9" w:rsidRPr="000B7EE3" w:rsidRDefault="006218D9" w:rsidP="000B7EE3">
            <w:pPr>
              <w:spacing w:line="360" w:lineRule="auto"/>
              <w:rPr>
                <w:rFonts w:ascii="David" w:eastAsia="Times New Roman" w:hAnsi="David"/>
                <w:color w:val="000000"/>
                <w:szCs w:val="24"/>
                <w:rtl/>
              </w:rPr>
            </w:pPr>
            <w:r w:rsidRPr="000B7EE3">
              <w:rPr>
                <w:rFonts w:ascii="David" w:eastAsia="Times New Roman" w:hAnsi="David"/>
                <w:color w:val="000000"/>
                <w:szCs w:val="24"/>
                <w:rtl/>
              </w:rPr>
              <w:t xml:space="preserve">לחברתנו פריסת סניפים ב - 6 מחוזות שונים ברחבי הארץ ויכולת מתן מענה ברמה הארצית. </w:t>
            </w:r>
          </w:p>
          <w:p w:rsidR="006218D9" w:rsidRPr="000B7EE3" w:rsidRDefault="006218D9" w:rsidP="000B7EE3">
            <w:pPr>
              <w:spacing w:line="360" w:lineRule="auto"/>
              <w:rPr>
                <w:rFonts w:ascii="David" w:hAnsi="David"/>
                <w:szCs w:val="24"/>
                <w:rtl/>
              </w:rPr>
            </w:pPr>
            <w:r w:rsidRPr="000B7EE3">
              <w:rPr>
                <w:rFonts w:ascii="David" w:eastAsia="Times New Roman" w:hAnsi="David"/>
                <w:color w:val="000000"/>
                <w:szCs w:val="24"/>
                <w:rtl/>
              </w:rPr>
              <w:t>נבקש לכלול בתנאי הסף גם עיריות ורשויות מקומיות.</w:t>
            </w:r>
          </w:p>
        </w:tc>
        <w:tc>
          <w:tcPr>
            <w:tcW w:w="3144" w:type="dxa"/>
            <w:shd w:val="clear" w:color="auto" w:fill="FFFFFF" w:themeFill="background1"/>
            <w:vAlign w:val="center"/>
          </w:tcPr>
          <w:p w:rsidR="006218D9" w:rsidRPr="000B7EE3" w:rsidRDefault="002826D3" w:rsidP="000B7EE3">
            <w:pPr>
              <w:spacing w:line="360" w:lineRule="auto"/>
              <w:rPr>
                <w:rFonts w:ascii="David" w:hAnsi="David"/>
                <w:szCs w:val="24"/>
                <w:rtl/>
              </w:rPr>
            </w:pPr>
            <w:r w:rsidRPr="000B7EE3">
              <w:rPr>
                <w:rFonts w:ascii="David" w:hAnsi="David"/>
                <w:szCs w:val="24"/>
                <w:rtl/>
              </w:rPr>
              <w:lastRenderedPageBreak/>
              <w:t xml:space="preserve">הבקשה נדחית </w:t>
            </w:r>
            <w:r w:rsidRPr="000B7EE3">
              <w:rPr>
                <w:rFonts w:ascii="David" w:hAnsi="David"/>
                <w:szCs w:val="24"/>
                <w:rtl/>
              </w:rPr>
              <w:br/>
              <w:t>(הגופים המופיעים בבקשה אינם מנויים בתוספת השנייה לחוק הסדרת הבטחון)</w:t>
            </w:r>
          </w:p>
        </w:tc>
      </w:tr>
      <w:tr w:rsidR="006A78D9" w:rsidRPr="000B7EE3" w:rsidTr="00247E2B">
        <w:trPr>
          <w:jc w:val="center"/>
        </w:trPr>
        <w:tc>
          <w:tcPr>
            <w:tcW w:w="1037" w:type="dxa"/>
            <w:shd w:val="clear" w:color="auto" w:fill="FFFFFF" w:themeFill="background1"/>
            <w:vAlign w:val="center"/>
          </w:tcPr>
          <w:p w:rsidR="006A78D9" w:rsidRPr="000B7EE3" w:rsidRDefault="006A78D9" w:rsidP="000B7EE3">
            <w:pPr>
              <w:spacing w:line="360" w:lineRule="auto"/>
              <w:rPr>
                <w:rFonts w:ascii="David" w:hAnsi="David"/>
                <w:szCs w:val="24"/>
                <w:rtl/>
              </w:rPr>
            </w:pPr>
            <w:r w:rsidRPr="000B7EE3">
              <w:rPr>
                <w:rFonts w:ascii="David" w:hAnsi="David"/>
                <w:szCs w:val="24"/>
                <w:rtl/>
              </w:rPr>
              <w:t>2</w:t>
            </w:r>
          </w:p>
        </w:tc>
        <w:tc>
          <w:tcPr>
            <w:tcW w:w="1095"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7</w:t>
            </w:r>
          </w:p>
        </w:tc>
        <w:tc>
          <w:tcPr>
            <w:tcW w:w="1276"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2.3.1</w:t>
            </w:r>
          </w:p>
        </w:tc>
        <w:tc>
          <w:tcPr>
            <w:tcW w:w="3015" w:type="dxa"/>
            <w:shd w:val="clear" w:color="auto" w:fill="FFFFFF" w:themeFill="background1"/>
          </w:tcPr>
          <w:p w:rsidR="006A78D9" w:rsidRPr="000B7EE3" w:rsidRDefault="006A78D9" w:rsidP="000B7EE3">
            <w:pPr>
              <w:spacing w:line="360" w:lineRule="auto"/>
              <w:ind w:right="57"/>
              <w:rPr>
                <w:rFonts w:ascii="David" w:hAnsi="David"/>
                <w:szCs w:val="24"/>
                <w:rtl/>
              </w:rPr>
            </w:pPr>
            <w:r w:rsidRPr="000B7EE3">
              <w:rPr>
                <w:rFonts w:ascii="David" w:hAnsi="David"/>
                <w:szCs w:val="24"/>
                <w:rtl/>
              </w:rPr>
              <w:t>חברתנו הנה חלק מקבוצה המונה מספר חברות אבטחה.</w:t>
            </w:r>
          </w:p>
          <w:p w:rsidR="006A78D9" w:rsidRPr="000B7EE3" w:rsidRDefault="006A78D9" w:rsidP="000B7EE3">
            <w:pPr>
              <w:spacing w:line="360" w:lineRule="auto"/>
              <w:ind w:right="57"/>
              <w:rPr>
                <w:rFonts w:ascii="David" w:hAnsi="David"/>
                <w:szCs w:val="24"/>
                <w:rtl/>
              </w:rPr>
            </w:pPr>
            <w:r w:rsidRPr="000B7EE3">
              <w:rPr>
                <w:rFonts w:ascii="David" w:hAnsi="David"/>
                <w:szCs w:val="24"/>
                <w:rtl/>
              </w:rPr>
              <w:t xml:space="preserve">חברת האם וחברות הבנות מתנהלות במטה ניהולי ותפעולי אחוד כאשר ניהול הפרויקטים של כלל החברות נעשה על ידי אותו מנהל כללי אותם סגנים למנהל הכללי ואותם מנהלי סניפים וכל בעלי תפקידים בסניף הרלבנטי. הקבוצה פרוסה בשישה סניפים תפעוליים ברחבי הארץ כאשר כל הסניפים משרתים את כלל חברות הקבוצה. </w:t>
            </w:r>
          </w:p>
          <w:p w:rsidR="006A78D9" w:rsidRPr="000B7EE3" w:rsidRDefault="006A78D9" w:rsidP="000B7EE3">
            <w:pPr>
              <w:spacing w:line="360" w:lineRule="auto"/>
              <w:ind w:right="57"/>
              <w:rPr>
                <w:rFonts w:ascii="David" w:hAnsi="David"/>
                <w:szCs w:val="24"/>
                <w:rtl/>
              </w:rPr>
            </w:pPr>
            <w:r w:rsidRPr="000B7EE3">
              <w:rPr>
                <w:rFonts w:ascii="David" w:hAnsi="David"/>
                <w:szCs w:val="24"/>
                <w:rtl/>
              </w:rPr>
              <w:t xml:space="preserve">כמו כן כלל השירותים השונים: כספים, לוגיסטיקה, מזכירות כוח אדם וכדומה ניתנים על ידי חברת האם בצורה אחידה לכלל חברות הקבוצה.    </w:t>
            </w:r>
          </w:p>
          <w:p w:rsidR="006A78D9" w:rsidRPr="000B7EE3" w:rsidRDefault="006A78D9" w:rsidP="000B7EE3">
            <w:pPr>
              <w:spacing w:line="360" w:lineRule="auto"/>
              <w:rPr>
                <w:rFonts w:ascii="David" w:hAnsi="David"/>
                <w:color w:val="000000"/>
                <w:szCs w:val="24"/>
                <w:rtl/>
              </w:rPr>
            </w:pPr>
            <w:r w:rsidRPr="000B7EE3">
              <w:rPr>
                <w:rFonts w:ascii="David" w:hAnsi="David"/>
                <w:szCs w:val="24"/>
                <w:rtl/>
              </w:rPr>
              <w:t xml:space="preserve">לפיכך ובהתאם להוראות חשכ"ל נבקשכם לאשר כי במסגרת תנאי </w:t>
            </w:r>
            <w:r w:rsidRPr="000B7EE3">
              <w:rPr>
                <w:rFonts w:ascii="David" w:hAnsi="David"/>
                <w:szCs w:val="24"/>
                <w:rtl/>
              </w:rPr>
              <w:lastRenderedPageBreak/>
              <w:t xml:space="preserve">הסף המקצועיים  ייחשבו גם הגופים השונים להם מספקת חברת האם שירותם באמצעות חברות הבת. </w:t>
            </w:r>
          </w:p>
        </w:tc>
        <w:tc>
          <w:tcPr>
            <w:tcW w:w="3144" w:type="dxa"/>
            <w:shd w:val="clear" w:color="auto" w:fill="FFFFFF" w:themeFill="background1"/>
            <w:vAlign w:val="center"/>
          </w:tcPr>
          <w:p w:rsidR="006A78D9" w:rsidRPr="000B7EE3" w:rsidRDefault="00665530" w:rsidP="000B7EE3">
            <w:pPr>
              <w:spacing w:line="360" w:lineRule="auto"/>
              <w:rPr>
                <w:rFonts w:ascii="David" w:hAnsi="David"/>
                <w:szCs w:val="24"/>
                <w:rtl/>
              </w:rPr>
            </w:pPr>
            <w:r w:rsidRPr="000B7EE3">
              <w:rPr>
                <w:rFonts w:ascii="David" w:hAnsi="David"/>
                <w:szCs w:val="24"/>
                <w:rtl/>
              </w:rPr>
              <w:lastRenderedPageBreak/>
              <w:t>הבקשה נדחית</w:t>
            </w:r>
          </w:p>
        </w:tc>
      </w:tr>
      <w:tr w:rsidR="006A78D9" w:rsidRPr="000B7EE3" w:rsidTr="00247E2B">
        <w:trPr>
          <w:jc w:val="center"/>
        </w:trPr>
        <w:tc>
          <w:tcPr>
            <w:tcW w:w="1037" w:type="dxa"/>
            <w:shd w:val="clear" w:color="auto" w:fill="FFFFFF" w:themeFill="background1"/>
            <w:vAlign w:val="center"/>
          </w:tcPr>
          <w:p w:rsidR="006A78D9" w:rsidRPr="000B7EE3" w:rsidRDefault="006A78D9" w:rsidP="000B7EE3">
            <w:pPr>
              <w:spacing w:line="360" w:lineRule="auto"/>
              <w:rPr>
                <w:rFonts w:ascii="David" w:hAnsi="David"/>
                <w:szCs w:val="24"/>
                <w:rtl/>
              </w:rPr>
            </w:pPr>
            <w:r w:rsidRPr="000B7EE3">
              <w:rPr>
                <w:rFonts w:ascii="David" w:hAnsi="David"/>
                <w:szCs w:val="24"/>
                <w:rtl/>
              </w:rPr>
              <w:t>3</w:t>
            </w:r>
          </w:p>
        </w:tc>
        <w:tc>
          <w:tcPr>
            <w:tcW w:w="1095"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33</w:t>
            </w:r>
          </w:p>
        </w:tc>
        <w:tc>
          <w:tcPr>
            <w:tcW w:w="1276"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1.4</w:t>
            </w:r>
          </w:p>
        </w:tc>
        <w:tc>
          <w:tcPr>
            <w:tcW w:w="3015" w:type="dxa"/>
            <w:shd w:val="clear" w:color="auto" w:fill="FFFFFF" w:themeFill="background1"/>
          </w:tcPr>
          <w:p w:rsidR="006A78D9" w:rsidRPr="000B7EE3" w:rsidRDefault="006A78D9" w:rsidP="000B7EE3">
            <w:pPr>
              <w:spacing w:line="360" w:lineRule="auto"/>
              <w:ind w:right="57"/>
              <w:rPr>
                <w:rFonts w:ascii="David" w:hAnsi="David"/>
                <w:szCs w:val="24"/>
                <w:rtl/>
              </w:rPr>
            </w:pPr>
            <w:r w:rsidRPr="000B7EE3">
              <w:rPr>
                <w:rFonts w:ascii="David" w:hAnsi="David"/>
                <w:szCs w:val="24"/>
                <w:rtl/>
              </w:rPr>
              <w:t>עלות תנאי העסקת העובדים שחישב המשרד בטלה בנספח א'3 שגויה:</w:t>
            </w:r>
          </w:p>
          <w:p w:rsidR="006A78D9" w:rsidRPr="000B7EE3" w:rsidRDefault="006A78D9" w:rsidP="000B7EE3">
            <w:pPr>
              <w:pStyle w:val="ac"/>
              <w:numPr>
                <w:ilvl w:val="0"/>
                <w:numId w:val="12"/>
              </w:numPr>
              <w:spacing w:after="200" w:line="360" w:lineRule="auto"/>
              <w:ind w:right="57"/>
              <w:rPr>
                <w:rFonts w:ascii="David" w:hAnsi="David" w:cs="David"/>
                <w:sz w:val="24"/>
                <w:szCs w:val="24"/>
                <w:rtl/>
              </w:rPr>
            </w:pPr>
            <w:r w:rsidRPr="000B7EE3">
              <w:rPr>
                <w:rFonts w:ascii="David" w:hAnsi="David" w:cs="David"/>
                <w:sz w:val="24"/>
                <w:szCs w:val="24"/>
                <w:rtl/>
              </w:rPr>
              <w:t>לא נלקח בחשבון ברכיבי ההפרשה לפנסיה ופיצויים את עלות ההפרשה על חלפי השכר כגון דמי הבראה, ימי חג, ודמי חופשה.</w:t>
            </w:r>
          </w:p>
          <w:p w:rsidR="006A78D9" w:rsidRPr="000B7EE3" w:rsidRDefault="006A78D9" w:rsidP="000B7EE3">
            <w:pPr>
              <w:pStyle w:val="ac"/>
              <w:numPr>
                <w:ilvl w:val="0"/>
                <w:numId w:val="12"/>
              </w:numPr>
              <w:spacing w:after="200" w:line="360" w:lineRule="auto"/>
              <w:ind w:right="57"/>
              <w:rPr>
                <w:rFonts w:ascii="David" w:hAnsi="David" w:cs="David"/>
                <w:sz w:val="24"/>
                <w:szCs w:val="24"/>
                <w:rtl/>
              </w:rPr>
            </w:pPr>
            <w:r w:rsidRPr="000B7EE3">
              <w:rPr>
                <w:rFonts w:ascii="David" w:hAnsi="David" w:cs="David"/>
                <w:sz w:val="24"/>
                <w:szCs w:val="24"/>
                <w:rtl/>
              </w:rPr>
              <w:t>אחוז ההפרשה לביטוח לאומי על השכר שנקבע במכרז גבוה משמעותית מהרשום בטבלה.</w:t>
            </w:r>
          </w:p>
          <w:p w:rsidR="006A78D9" w:rsidRPr="000B7EE3" w:rsidRDefault="006A78D9" w:rsidP="00EB1BA0">
            <w:pPr>
              <w:pStyle w:val="ac"/>
              <w:numPr>
                <w:ilvl w:val="0"/>
                <w:numId w:val="12"/>
              </w:numPr>
              <w:spacing w:after="200" w:line="360" w:lineRule="auto"/>
              <w:ind w:right="57"/>
              <w:rPr>
                <w:rFonts w:ascii="David" w:hAnsi="David" w:cs="David"/>
                <w:sz w:val="24"/>
                <w:szCs w:val="24"/>
                <w:rtl/>
              </w:rPr>
            </w:pPr>
            <w:r w:rsidRPr="000B7EE3">
              <w:rPr>
                <w:rFonts w:ascii="David" w:hAnsi="David" w:cs="David"/>
                <w:sz w:val="24"/>
                <w:szCs w:val="24"/>
                <w:rtl/>
              </w:rPr>
              <w:t>עלות ההפרשה השעתית בטבלה אינה מכסה את עלויות הוותק בפועל של העובדים ברכיבי ההבראה והחופשה. נבקש מהמשרד לקבל את הוותק בפועל של העובדים הקיימים על מנת לתמחר בהצעתנו את עלות ההפרש ברכיבי ההבראה והחופשה.</w:t>
            </w:r>
          </w:p>
          <w:p w:rsidR="006A78D9" w:rsidRPr="000B7EE3" w:rsidRDefault="006A78D9" w:rsidP="000B7EE3">
            <w:pPr>
              <w:spacing w:line="360" w:lineRule="auto"/>
              <w:ind w:right="57"/>
              <w:rPr>
                <w:rFonts w:ascii="David" w:hAnsi="David"/>
                <w:szCs w:val="24"/>
                <w:rtl/>
              </w:rPr>
            </w:pPr>
            <w:r w:rsidRPr="000B7EE3">
              <w:rPr>
                <w:rFonts w:ascii="David" w:hAnsi="David"/>
                <w:szCs w:val="24"/>
                <w:rtl/>
              </w:rPr>
              <w:t>נבקש מהמשרד לעדכן את הסכום 62.05 ₪ בהתאם לאמור.</w:t>
            </w:r>
          </w:p>
        </w:tc>
        <w:tc>
          <w:tcPr>
            <w:tcW w:w="3144" w:type="dxa"/>
            <w:shd w:val="clear" w:color="auto" w:fill="FFFFFF" w:themeFill="background1"/>
            <w:vAlign w:val="center"/>
          </w:tcPr>
          <w:p w:rsidR="006A78D9" w:rsidRPr="000B7EE3" w:rsidRDefault="00611FD4" w:rsidP="000B7EE3">
            <w:pPr>
              <w:pStyle w:val="ac"/>
              <w:numPr>
                <w:ilvl w:val="0"/>
                <w:numId w:val="15"/>
              </w:numPr>
              <w:spacing w:line="360" w:lineRule="auto"/>
              <w:rPr>
                <w:rFonts w:ascii="David" w:hAnsi="David" w:cs="David"/>
                <w:sz w:val="24"/>
                <w:szCs w:val="24"/>
              </w:rPr>
            </w:pPr>
            <w:r w:rsidRPr="000B7EE3">
              <w:rPr>
                <w:rFonts w:ascii="David" w:hAnsi="David" w:cs="David"/>
                <w:sz w:val="24"/>
                <w:szCs w:val="24"/>
                <w:rtl/>
              </w:rPr>
              <w:t xml:space="preserve">לא ברורה ההערה, קיימת התייחסות לכל אחד מהפרמטרים הנזכרים </w:t>
            </w:r>
            <w:r w:rsidR="002F117B" w:rsidRPr="000B7EE3">
              <w:rPr>
                <w:rFonts w:ascii="David" w:hAnsi="David" w:cs="David"/>
                <w:sz w:val="24"/>
                <w:szCs w:val="24"/>
                <w:rtl/>
              </w:rPr>
              <w:t>בטבלה</w:t>
            </w:r>
            <w:r w:rsidRPr="000B7EE3">
              <w:rPr>
                <w:rFonts w:ascii="David" w:hAnsi="David" w:cs="David"/>
                <w:sz w:val="24"/>
                <w:szCs w:val="24"/>
                <w:rtl/>
              </w:rPr>
              <w:t xml:space="preserve"> בסעיף 1.4</w:t>
            </w:r>
          </w:p>
          <w:p w:rsidR="00611FD4" w:rsidRPr="000B7EE3" w:rsidRDefault="00611FD4" w:rsidP="000B7EE3">
            <w:pPr>
              <w:pStyle w:val="ac"/>
              <w:numPr>
                <w:ilvl w:val="0"/>
                <w:numId w:val="15"/>
              </w:numPr>
              <w:spacing w:line="360" w:lineRule="auto"/>
              <w:rPr>
                <w:rFonts w:ascii="David" w:hAnsi="David" w:cs="David"/>
                <w:sz w:val="24"/>
                <w:szCs w:val="24"/>
                <w:rtl/>
              </w:rPr>
            </w:pPr>
            <w:r w:rsidRPr="000B7EE3">
              <w:rPr>
                <w:rFonts w:ascii="David" w:hAnsi="David" w:cs="David"/>
                <w:sz w:val="24"/>
                <w:szCs w:val="24"/>
                <w:rtl/>
              </w:rPr>
              <w:t>אחוז ההפרשה לבט"ל יהיה עד לשכר של 60% מהשכר הממוצע, משולם 3.45% עבור רכיב ביטוח לאומי. מעבר לשכר זה משולם 7.5% . בחישוב רכיבי השכר בטבלה 1.4 נלקח בחשבון התעריף הנמוך.</w:t>
            </w:r>
          </w:p>
        </w:tc>
      </w:tr>
      <w:tr w:rsidR="006A78D9" w:rsidRPr="000B7EE3" w:rsidTr="000B7EE3">
        <w:trPr>
          <w:trHeight w:val="7703"/>
          <w:jc w:val="center"/>
        </w:trPr>
        <w:tc>
          <w:tcPr>
            <w:tcW w:w="1037" w:type="dxa"/>
            <w:shd w:val="clear" w:color="auto" w:fill="FFFFFF" w:themeFill="background1"/>
            <w:vAlign w:val="center"/>
          </w:tcPr>
          <w:p w:rsidR="006A78D9" w:rsidRPr="000B7EE3" w:rsidRDefault="006A78D9" w:rsidP="000B7EE3">
            <w:pPr>
              <w:spacing w:line="360" w:lineRule="auto"/>
              <w:rPr>
                <w:rFonts w:ascii="David" w:hAnsi="David"/>
                <w:szCs w:val="24"/>
                <w:rtl/>
              </w:rPr>
            </w:pPr>
            <w:r w:rsidRPr="000B7EE3">
              <w:rPr>
                <w:rFonts w:ascii="David" w:hAnsi="David"/>
                <w:szCs w:val="24"/>
                <w:rtl/>
              </w:rPr>
              <w:lastRenderedPageBreak/>
              <w:t>4</w:t>
            </w:r>
          </w:p>
        </w:tc>
        <w:tc>
          <w:tcPr>
            <w:tcW w:w="1095"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35</w:t>
            </w:r>
          </w:p>
        </w:tc>
        <w:tc>
          <w:tcPr>
            <w:tcW w:w="1276"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1.5</w:t>
            </w:r>
          </w:p>
        </w:tc>
        <w:tc>
          <w:tcPr>
            <w:tcW w:w="3015" w:type="dxa"/>
            <w:shd w:val="clear" w:color="auto" w:fill="FFFFFF" w:themeFill="background1"/>
          </w:tcPr>
          <w:p w:rsidR="006A78D9" w:rsidRPr="000B7EE3" w:rsidRDefault="006A78D9" w:rsidP="000B7EE3">
            <w:pPr>
              <w:pStyle w:val="ac"/>
              <w:numPr>
                <w:ilvl w:val="0"/>
                <w:numId w:val="13"/>
              </w:numPr>
              <w:spacing w:after="200" w:line="360" w:lineRule="auto"/>
              <w:ind w:right="57"/>
              <w:rPr>
                <w:rFonts w:ascii="David" w:hAnsi="David" w:cs="David"/>
                <w:sz w:val="24"/>
                <w:szCs w:val="24"/>
              </w:rPr>
            </w:pPr>
            <w:r w:rsidRPr="000B7EE3">
              <w:rPr>
                <w:rFonts w:ascii="David" w:hAnsi="David" w:cs="David"/>
                <w:sz w:val="24"/>
                <w:szCs w:val="24"/>
                <w:rtl/>
              </w:rPr>
              <w:t>מכיוון שאין יודעים מי יכהן בתפקיד שר האנרגיה לאחר הבחירות, לא ניתן להעריך את אופן דרכי הגעת המאבטחים לבית השר. לכן, נבקש מהמשרד לקבוע כי עלות נסיעת העובדים בתחבורה ציבורית לבית השר או הגעה ברכבי הסעות תשולם לספק הזוכה בשיטת הגב אל גב לפי הביצוע בפועל וכנגד הצגת אסמכתאות.</w:t>
            </w:r>
          </w:p>
          <w:p w:rsidR="006A78D9" w:rsidRPr="000B7EE3" w:rsidRDefault="006A78D9" w:rsidP="000B7EE3">
            <w:pPr>
              <w:pStyle w:val="ac"/>
              <w:spacing w:line="360" w:lineRule="auto"/>
              <w:ind w:right="57"/>
              <w:rPr>
                <w:rFonts w:ascii="David" w:hAnsi="David" w:cs="David"/>
                <w:sz w:val="24"/>
                <w:szCs w:val="24"/>
              </w:rPr>
            </w:pPr>
          </w:p>
          <w:p w:rsidR="006A78D9" w:rsidRPr="000B7EE3" w:rsidRDefault="006A78D9" w:rsidP="000B7EE3">
            <w:pPr>
              <w:pStyle w:val="ac"/>
              <w:numPr>
                <w:ilvl w:val="0"/>
                <w:numId w:val="13"/>
              </w:numPr>
              <w:spacing w:after="200" w:line="360" w:lineRule="auto"/>
              <w:ind w:left="360" w:right="57"/>
              <w:rPr>
                <w:rFonts w:ascii="David" w:hAnsi="David" w:cs="David"/>
                <w:sz w:val="24"/>
                <w:szCs w:val="24"/>
                <w:rtl/>
              </w:rPr>
            </w:pPr>
            <w:r w:rsidRPr="000B7EE3">
              <w:rPr>
                <w:rFonts w:ascii="David" w:hAnsi="David" w:cs="David"/>
                <w:sz w:val="24"/>
                <w:szCs w:val="24"/>
                <w:rtl/>
              </w:rPr>
              <w:t>נבקש מהמשרד לפרט אם ישנה תחבורה ציבורית לבית השר המכהן ומהן דרכי הגעת המאבטחים נכון להיום לבית השר.</w:t>
            </w:r>
          </w:p>
        </w:tc>
        <w:tc>
          <w:tcPr>
            <w:tcW w:w="3144" w:type="dxa"/>
            <w:shd w:val="clear" w:color="auto" w:fill="FFFFFF" w:themeFill="background1"/>
            <w:vAlign w:val="center"/>
          </w:tcPr>
          <w:p w:rsidR="006A78D9" w:rsidRPr="000B7EE3" w:rsidRDefault="002826D3" w:rsidP="000B7EE3">
            <w:pPr>
              <w:spacing w:line="360" w:lineRule="auto"/>
              <w:rPr>
                <w:rFonts w:ascii="David" w:hAnsi="David"/>
                <w:szCs w:val="24"/>
                <w:rtl/>
              </w:rPr>
            </w:pPr>
            <w:r w:rsidRPr="000B7EE3">
              <w:rPr>
                <w:rFonts w:ascii="David" w:hAnsi="David"/>
                <w:szCs w:val="24"/>
                <w:rtl/>
              </w:rPr>
              <w:t>1.אופן ביצוע התשלום הוא גב אל גב.</w:t>
            </w:r>
          </w:p>
          <w:p w:rsidR="002826D3" w:rsidRPr="000B7EE3" w:rsidRDefault="002826D3" w:rsidP="000B7EE3">
            <w:pPr>
              <w:spacing w:line="360" w:lineRule="auto"/>
              <w:rPr>
                <w:rFonts w:ascii="David" w:hAnsi="David"/>
                <w:szCs w:val="24"/>
                <w:rtl/>
              </w:rPr>
            </w:pPr>
            <w:r w:rsidRPr="000B7EE3">
              <w:rPr>
                <w:rFonts w:ascii="David" w:hAnsi="David"/>
                <w:szCs w:val="24"/>
                <w:rtl/>
              </w:rPr>
              <w:t>2. כיום</w:t>
            </w:r>
            <w:r w:rsidR="00611FD4" w:rsidRPr="000B7EE3">
              <w:rPr>
                <w:rFonts w:ascii="David" w:hAnsi="David"/>
                <w:szCs w:val="24"/>
                <w:rtl/>
              </w:rPr>
              <w:t>,</w:t>
            </w:r>
            <w:r w:rsidRPr="000B7EE3">
              <w:rPr>
                <w:rFonts w:ascii="David" w:hAnsi="David"/>
                <w:szCs w:val="24"/>
                <w:rtl/>
              </w:rPr>
              <w:t xml:space="preserve"> לבית השר הנוכחי</w:t>
            </w:r>
            <w:r w:rsidR="00611FD4" w:rsidRPr="000B7EE3">
              <w:rPr>
                <w:rFonts w:ascii="David" w:hAnsi="David"/>
                <w:szCs w:val="24"/>
                <w:rtl/>
              </w:rPr>
              <w:t>,</w:t>
            </w:r>
            <w:r w:rsidRPr="000B7EE3">
              <w:rPr>
                <w:rFonts w:ascii="David" w:hAnsi="David"/>
                <w:szCs w:val="24"/>
                <w:rtl/>
              </w:rPr>
              <w:t xml:space="preserve"> יש אפשרות להגעה </w:t>
            </w:r>
            <w:r w:rsidR="00611FD4" w:rsidRPr="000B7EE3">
              <w:rPr>
                <w:rFonts w:ascii="David" w:hAnsi="David"/>
                <w:szCs w:val="24"/>
                <w:rtl/>
              </w:rPr>
              <w:t xml:space="preserve">וחזרה בתחבורה ציבורית, </w:t>
            </w:r>
            <w:r w:rsidRPr="000B7EE3">
              <w:rPr>
                <w:rFonts w:ascii="David" w:hAnsi="David"/>
                <w:szCs w:val="24"/>
                <w:rtl/>
              </w:rPr>
              <w:t>בסופי שבוע יש הסעה של חברת האבטחה הנוכחית.</w:t>
            </w:r>
          </w:p>
        </w:tc>
      </w:tr>
      <w:tr w:rsidR="006A78D9" w:rsidRPr="000B7EE3" w:rsidTr="00247E2B">
        <w:trPr>
          <w:jc w:val="center"/>
        </w:trPr>
        <w:tc>
          <w:tcPr>
            <w:tcW w:w="1037" w:type="dxa"/>
            <w:shd w:val="clear" w:color="auto" w:fill="FFFFFF" w:themeFill="background1"/>
            <w:vAlign w:val="center"/>
          </w:tcPr>
          <w:p w:rsidR="006A78D9" w:rsidRPr="000B7EE3" w:rsidRDefault="006A78D9" w:rsidP="000B7EE3">
            <w:pPr>
              <w:spacing w:line="360" w:lineRule="auto"/>
              <w:rPr>
                <w:rFonts w:ascii="David" w:hAnsi="David"/>
                <w:szCs w:val="24"/>
                <w:rtl/>
              </w:rPr>
            </w:pPr>
            <w:r w:rsidRPr="000B7EE3">
              <w:rPr>
                <w:rFonts w:ascii="David" w:hAnsi="David"/>
                <w:szCs w:val="24"/>
                <w:rtl/>
              </w:rPr>
              <w:t>5</w:t>
            </w:r>
          </w:p>
        </w:tc>
        <w:tc>
          <w:tcPr>
            <w:tcW w:w="1095"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36-37</w:t>
            </w:r>
          </w:p>
        </w:tc>
        <w:tc>
          <w:tcPr>
            <w:tcW w:w="1276"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1.6</w:t>
            </w:r>
          </w:p>
        </w:tc>
        <w:tc>
          <w:tcPr>
            <w:tcW w:w="3015" w:type="dxa"/>
            <w:shd w:val="clear" w:color="auto" w:fill="FFFFFF" w:themeFill="background1"/>
          </w:tcPr>
          <w:p w:rsidR="006A78D9" w:rsidRPr="000B7EE3" w:rsidRDefault="006A78D9" w:rsidP="000B7EE3">
            <w:pPr>
              <w:numPr>
                <w:ilvl w:val="0"/>
                <w:numId w:val="9"/>
              </w:numPr>
              <w:spacing w:line="360" w:lineRule="auto"/>
              <w:ind w:right="57"/>
              <w:rPr>
                <w:rFonts w:ascii="David" w:hAnsi="David"/>
                <w:szCs w:val="24"/>
                <w:rtl/>
              </w:rPr>
            </w:pPr>
            <w:r w:rsidRPr="000B7EE3">
              <w:rPr>
                <w:rFonts w:ascii="David" w:hAnsi="David"/>
                <w:szCs w:val="24"/>
                <w:rtl/>
              </w:rPr>
              <w:t>נבקש מהמוסד להבהיר כיצד ישפה את הספק בגין חופשה מסיבות משפחתיות של העובד, היעדרות ביום הזיכרון, ימי אבל, הפרשות לביטוח פנסיוני בין ימי מילואים וחופשת לידה.</w:t>
            </w:r>
          </w:p>
        </w:tc>
        <w:tc>
          <w:tcPr>
            <w:tcW w:w="3144" w:type="dxa"/>
            <w:shd w:val="clear" w:color="auto" w:fill="FFFFFF" w:themeFill="background1"/>
            <w:vAlign w:val="center"/>
          </w:tcPr>
          <w:p w:rsidR="006A78D9" w:rsidRPr="000B7EE3" w:rsidRDefault="00611FD4" w:rsidP="000B7EE3">
            <w:pPr>
              <w:spacing w:line="360" w:lineRule="auto"/>
              <w:rPr>
                <w:rFonts w:ascii="David" w:hAnsi="David"/>
                <w:szCs w:val="24"/>
                <w:rtl/>
              </w:rPr>
            </w:pPr>
            <w:r w:rsidRPr="000B7EE3">
              <w:rPr>
                <w:rFonts w:ascii="David" w:hAnsi="David"/>
                <w:szCs w:val="24"/>
                <w:rtl/>
              </w:rPr>
              <w:t>ז</w:t>
            </w:r>
            <w:r w:rsidR="00B2621F" w:rsidRPr="000B7EE3">
              <w:rPr>
                <w:rFonts w:ascii="David" w:hAnsi="David"/>
                <w:szCs w:val="24"/>
                <w:rtl/>
              </w:rPr>
              <w:t>כא</w:t>
            </w:r>
            <w:r w:rsidRPr="000B7EE3">
              <w:rPr>
                <w:rFonts w:ascii="David" w:hAnsi="David"/>
                <w:szCs w:val="24"/>
                <w:rtl/>
              </w:rPr>
              <w:t>ות לשכר מלא בגין ההעדרות כמופיע בסעיף 1.6 קרי שכר מלא כאילו עבד.</w:t>
            </w:r>
          </w:p>
        </w:tc>
      </w:tr>
      <w:tr w:rsidR="006A78D9" w:rsidRPr="000B7EE3" w:rsidTr="00247E2B">
        <w:trPr>
          <w:jc w:val="center"/>
        </w:trPr>
        <w:tc>
          <w:tcPr>
            <w:tcW w:w="1037" w:type="dxa"/>
            <w:shd w:val="clear" w:color="auto" w:fill="FFFFFF" w:themeFill="background1"/>
            <w:vAlign w:val="center"/>
          </w:tcPr>
          <w:p w:rsidR="006A78D9" w:rsidRPr="000B7EE3" w:rsidRDefault="006A78D9" w:rsidP="000B7EE3">
            <w:pPr>
              <w:spacing w:line="360" w:lineRule="auto"/>
              <w:rPr>
                <w:rFonts w:ascii="David" w:hAnsi="David"/>
                <w:szCs w:val="24"/>
                <w:rtl/>
              </w:rPr>
            </w:pPr>
            <w:r w:rsidRPr="000B7EE3">
              <w:rPr>
                <w:rFonts w:ascii="David" w:hAnsi="David"/>
                <w:szCs w:val="24"/>
                <w:rtl/>
              </w:rPr>
              <w:t>6</w:t>
            </w:r>
          </w:p>
        </w:tc>
        <w:tc>
          <w:tcPr>
            <w:tcW w:w="1095"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37</w:t>
            </w:r>
          </w:p>
        </w:tc>
        <w:tc>
          <w:tcPr>
            <w:tcW w:w="1276"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1.6.1</w:t>
            </w:r>
          </w:p>
        </w:tc>
        <w:tc>
          <w:tcPr>
            <w:tcW w:w="3015" w:type="dxa"/>
            <w:shd w:val="clear" w:color="auto" w:fill="FFFFFF" w:themeFill="background1"/>
          </w:tcPr>
          <w:p w:rsidR="006A78D9" w:rsidRPr="000B7EE3" w:rsidRDefault="006A78D9" w:rsidP="000B7EE3">
            <w:pPr>
              <w:spacing w:line="360" w:lineRule="auto"/>
              <w:ind w:right="57"/>
              <w:rPr>
                <w:rFonts w:ascii="David" w:hAnsi="David"/>
                <w:szCs w:val="24"/>
                <w:rtl/>
              </w:rPr>
            </w:pPr>
            <w:r w:rsidRPr="000B7EE3">
              <w:rPr>
                <w:rFonts w:ascii="David" w:hAnsi="David"/>
                <w:szCs w:val="24"/>
                <w:rtl/>
              </w:rPr>
              <w:t>נבקש מהמשרד לפרט האם בהתקשרות הנדונה קיים מזנון לרכישת ארוחות על ידי המאבטחים באחד מהמתקנים?</w:t>
            </w:r>
          </w:p>
          <w:p w:rsidR="006A78D9" w:rsidRPr="000B7EE3" w:rsidRDefault="006A78D9" w:rsidP="000B7EE3">
            <w:pPr>
              <w:numPr>
                <w:ilvl w:val="0"/>
                <w:numId w:val="9"/>
              </w:numPr>
              <w:spacing w:line="360" w:lineRule="auto"/>
              <w:ind w:right="57"/>
              <w:rPr>
                <w:rFonts w:ascii="David" w:hAnsi="David"/>
                <w:szCs w:val="24"/>
                <w:rtl/>
              </w:rPr>
            </w:pPr>
            <w:r w:rsidRPr="000B7EE3">
              <w:rPr>
                <w:rFonts w:ascii="David" w:hAnsi="David"/>
                <w:szCs w:val="24"/>
                <w:rtl/>
              </w:rPr>
              <w:t xml:space="preserve">אם כן, נבקש לפרסם את מחיר הארוחה והאם הספק נושא בחלק מעלות המנה.                                                                                                                                         </w:t>
            </w:r>
          </w:p>
        </w:tc>
        <w:tc>
          <w:tcPr>
            <w:tcW w:w="3144" w:type="dxa"/>
            <w:shd w:val="clear" w:color="auto" w:fill="FFFFFF" w:themeFill="background1"/>
            <w:vAlign w:val="center"/>
          </w:tcPr>
          <w:p w:rsidR="002826D3" w:rsidRPr="000B7EE3" w:rsidRDefault="002826D3" w:rsidP="000B7EE3">
            <w:pPr>
              <w:pStyle w:val="ac"/>
              <w:numPr>
                <w:ilvl w:val="0"/>
                <w:numId w:val="14"/>
              </w:numPr>
              <w:spacing w:line="360" w:lineRule="auto"/>
              <w:rPr>
                <w:rFonts w:ascii="David" w:hAnsi="David" w:cs="David"/>
                <w:sz w:val="24"/>
                <w:szCs w:val="24"/>
              </w:rPr>
            </w:pPr>
            <w:r w:rsidRPr="000B7EE3">
              <w:rPr>
                <w:rFonts w:ascii="David" w:hAnsi="David" w:cs="David"/>
                <w:sz w:val="24"/>
                <w:szCs w:val="24"/>
                <w:rtl/>
              </w:rPr>
              <w:t>במשרד הראשי ישנו מזנון.</w:t>
            </w:r>
          </w:p>
          <w:p w:rsidR="00611FD4" w:rsidRPr="000B7EE3" w:rsidRDefault="00611FD4" w:rsidP="000B7EE3">
            <w:pPr>
              <w:pStyle w:val="ac"/>
              <w:numPr>
                <w:ilvl w:val="0"/>
                <w:numId w:val="14"/>
              </w:numPr>
              <w:spacing w:line="360" w:lineRule="auto"/>
              <w:rPr>
                <w:rFonts w:ascii="David" w:hAnsi="David" w:cs="David"/>
                <w:sz w:val="24"/>
                <w:szCs w:val="24"/>
                <w:rtl/>
              </w:rPr>
            </w:pPr>
            <w:r w:rsidRPr="000B7EE3">
              <w:rPr>
                <w:rFonts w:ascii="David" w:hAnsi="David" w:cs="David"/>
                <w:sz w:val="24"/>
                <w:szCs w:val="24"/>
                <w:rtl/>
              </w:rPr>
              <w:t xml:space="preserve">המשרד ישתתף בסכום קבוע בגין כל ארוחה (תעריף מ- 1.2.2019 עומד על 17 ₪) השאר ישולם </w:t>
            </w:r>
            <w:r w:rsidRPr="000B7EE3">
              <w:rPr>
                <w:rFonts w:ascii="David" w:hAnsi="David" w:cs="David"/>
                <w:sz w:val="24"/>
                <w:szCs w:val="24"/>
                <w:rtl/>
              </w:rPr>
              <w:lastRenderedPageBreak/>
              <w:t>ע"י העובד בעת מימוש השובר במזנון.</w:t>
            </w:r>
          </w:p>
        </w:tc>
      </w:tr>
      <w:tr w:rsidR="006A78D9" w:rsidRPr="000B7EE3" w:rsidTr="00247E2B">
        <w:trPr>
          <w:jc w:val="center"/>
        </w:trPr>
        <w:tc>
          <w:tcPr>
            <w:tcW w:w="1037" w:type="dxa"/>
            <w:shd w:val="clear" w:color="auto" w:fill="FFFFFF" w:themeFill="background1"/>
            <w:vAlign w:val="center"/>
          </w:tcPr>
          <w:p w:rsidR="006A78D9" w:rsidRPr="000B7EE3" w:rsidRDefault="006A78D9" w:rsidP="000B7EE3">
            <w:pPr>
              <w:spacing w:line="360" w:lineRule="auto"/>
              <w:rPr>
                <w:rFonts w:ascii="David" w:hAnsi="David"/>
                <w:szCs w:val="24"/>
                <w:rtl/>
              </w:rPr>
            </w:pPr>
            <w:r w:rsidRPr="000B7EE3">
              <w:rPr>
                <w:rFonts w:ascii="David" w:hAnsi="David"/>
                <w:szCs w:val="24"/>
                <w:rtl/>
              </w:rPr>
              <w:lastRenderedPageBreak/>
              <w:t>7</w:t>
            </w:r>
          </w:p>
        </w:tc>
        <w:tc>
          <w:tcPr>
            <w:tcW w:w="1095"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21</w:t>
            </w:r>
          </w:p>
        </w:tc>
        <w:tc>
          <w:tcPr>
            <w:tcW w:w="1276"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2</w:t>
            </w:r>
          </w:p>
        </w:tc>
        <w:tc>
          <w:tcPr>
            <w:tcW w:w="3015" w:type="dxa"/>
            <w:shd w:val="clear" w:color="auto" w:fill="FFFFFF" w:themeFill="background1"/>
          </w:tcPr>
          <w:p w:rsidR="006A78D9" w:rsidRPr="000B7EE3" w:rsidRDefault="006A78D9" w:rsidP="000B7EE3">
            <w:pPr>
              <w:spacing w:line="360" w:lineRule="auto"/>
              <w:ind w:right="57"/>
              <w:rPr>
                <w:rFonts w:ascii="David" w:hAnsi="David"/>
                <w:szCs w:val="24"/>
                <w:rtl/>
              </w:rPr>
            </w:pPr>
            <w:r w:rsidRPr="000B7EE3">
              <w:rPr>
                <w:rFonts w:ascii="David" w:hAnsi="David"/>
                <w:szCs w:val="24"/>
                <w:rtl/>
              </w:rPr>
              <w:t>כיצד ישפה המשרד את הספק בגין השעות הנוספות, בדגש על השעות הנוספות המוזמנות על ידי המשרד לדוגמה: שעת עבודה שמינית בלילה.</w:t>
            </w:r>
          </w:p>
        </w:tc>
        <w:tc>
          <w:tcPr>
            <w:tcW w:w="3144" w:type="dxa"/>
            <w:shd w:val="clear" w:color="auto" w:fill="FFFFFF" w:themeFill="background1"/>
            <w:vAlign w:val="center"/>
          </w:tcPr>
          <w:p w:rsidR="006A78D9" w:rsidRPr="000B7EE3" w:rsidRDefault="00611FD4" w:rsidP="000B7EE3">
            <w:pPr>
              <w:spacing w:line="360" w:lineRule="auto"/>
              <w:rPr>
                <w:rFonts w:ascii="David" w:hAnsi="David"/>
                <w:szCs w:val="24"/>
                <w:rtl/>
              </w:rPr>
            </w:pPr>
            <w:r w:rsidRPr="000B7EE3">
              <w:rPr>
                <w:rFonts w:ascii="David" w:hAnsi="David"/>
                <w:szCs w:val="24"/>
                <w:rtl/>
              </w:rPr>
              <w:t>לא יהיה שיפוי של המשרד בגין שעות נוספות כמבואר בסעיף 2.5</w:t>
            </w:r>
          </w:p>
        </w:tc>
      </w:tr>
      <w:tr w:rsidR="006A78D9" w:rsidRPr="000B7EE3" w:rsidTr="00247E2B">
        <w:trPr>
          <w:jc w:val="center"/>
        </w:trPr>
        <w:tc>
          <w:tcPr>
            <w:tcW w:w="1037" w:type="dxa"/>
            <w:shd w:val="clear" w:color="auto" w:fill="FFFFFF" w:themeFill="background1"/>
            <w:vAlign w:val="center"/>
          </w:tcPr>
          <w:p w:rsidR="006A78D9" w:rsidRPr="000B7EE3" w:rsidRDefault="006A78D9" w:rsidP="000B7EE3">
            <w:pPr>
              <w:spacing w:line="360" w:lineRule="auto"/>
              <w:rPr>
                <w:rFonts w:ascii="David" w:hAnsi="David"/>
                <w:szCs w:val="24"/>
                <w:rtl/>
              </w:rPr>
            </w:pPr>
            <w:r w:rsidRPr="000B7EE3">
              <w:rPr>
                <w:rFonts w:ascii="David" w:hAnsi="David"/>
                <w:szCs w:val="24"/>
                <w:rtl/>
              </w:rPr>
              <w:t>8</w:t>
            </w:r>
          </w:p>
        </w:tc>
        <w:tc>
          <w:tcPr>
            <w:tcW w:w="1095"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21</w:t>
            </w:r>
          </w:p>
        </w:tc>
        <w:tc>
          <w:tcPr>
            <w:tcW w:w="1276"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2.6</w:t>
            </w:r>
          </w:p>
        </w:tc>
        <w:tc>
          <w:tcPr>
            <w:tcW w:w="3015" w:type="dxa"/>
            <w:shd w:val="clear" w:color="auto" w:fill="FFFFFF" w:themeFill="background1"/>
          </w:tcPr>
          <w:p w:rsidR="006A78D9" w:rsidRPr="000B7EE3" w:rsidRDefault="006A78D9" w:rsidP="000B7EE3">
            <w:pPr>
              <w:spacing w:line="360" w:lineRule="auto"/>
              <w:ind w:right="57"/>
              <w:rPr>
                <w:rFonts w:ascii="David" w:hAnsi="David"/>
                <w:szCs w:val="24"/>
                <w:rtl/>
              </w:rPr>
            </w:pPr>
            <w:r w:rsidRPr="000B7EE3">
              <w:rPr>
                <w:rFonts w:ascii="David" w:hAnsi="David"/>
                <w:szCs w:val="24"/>
                <w:rtl/>
              </w:rPr>
              <w:t>כיצד ישפה המשרד את הספק בגין תשלום זמן החפיפה לעובד? והאם יש לבצע 2 משמרות או 3 משמרות חפיפה.</w:t>
            </w:r>
          </w:p>
        </w:tc>
        <w:tc>
          <w:tcPr>
            <w:tcW w:w="3144" w:type="dxa"/>
            <w:shd w:val="clear" w:color="auto" w:fill="FFFFFF" w:themeFill="background1"/>
            <w:vAlign w:val="center"/>
          </w:tcPr>
          <w:p w:rsidR="006A78D9" w:rsidRPr="000B7EE3" w:rsidRDefault="00DD5F35" w:rsidP="000B7EE3">
            <w:pPr>
              <w:spacing w:line="360" w:lineRule="auto"/>
              <w:rPr>
                <w:rFonts w:ascii="David" w:hAnsi="David"/>
                <w:szCs w:val="24"/>
                <w:rtl/>
              </w:rPr>
            </w:pPr>
            <w:r w:rsidRPr="000B7EE3">
              <w:rPr>
                <w:rFonts w:ascii="David" w:hAnsi="David"/>
                <w:szCs w:val="24"/>
                <w:rtl/>
              </w:rPr>
              <w:t xml:space="preserve">לגבי שיפוי זמן החפיפה </w:t>
            </w:r>
            <w:r w:rsidR="0089741D" w:rsidRPr="000B7EE3">
              <w:rPr>
                <w:rFonts w:ascii="David" w:hAnsi="David"/>
                <w:szCs w:val="24"/>
                <w:rtl/>
              </w:rPr>
              <w:t>–</w:t>
            </w:r>
            <w:r w:rsidRPr="000B7EE3">
              <w:rPr>
                <w:rFonts w:ascii="David" w:hAnsi="David"/>
                <w:szCs w:val="24"/>
                <w:rtl/>
              </w:rPr>
              <w:t xml:space="preserve"> </w:t>
            </w:r>
            <w:r w:rsidR="0089741D" w:rsidRPr="000B7EE3">
              <w:rPr>
                <w:rFonts w:ascii="David" w:hAnsi="David"/>
                <w:szCs w:val="24"/>
                <w:rtl/>
              </w:rPr>
              <w:t>החפיפות תהיינה על חשבון הספק, יש לקחת זאת בחשבון בהצעת מחיר התקורה.</w:t>
            </w:r>
          </w:p>
          <w:p w:rsidR="00DD5F35" w:rsidRPr="000B7EE3" w:rsidRDefault="00DD5F35" w:rsidP="000B7EE3">
            <w:pPr>
              <w:spacing w:line="360" w:lineRule="auto"/>
              <w:rPr>
                <w:rFonts w:ascii="David" w:hAnsi="David"/>
                <w:szCs w:val="24"/>
                <w:rtl/>
              </w:rPr>
            </w:pPr>
            <w:r w:rsidRPr="000B7EE3">
              <w:rPr>
                <w:rFonts w:ascii="David" w:hAnsi="David"/>
                <w:szCs w:val="24"/>
                <w:rtl/>
              </w:rPr>
              <w:t xml:space="preserve">לגבי כמות משמרות החפיפה – </w:t>
            </w:r>
            <w:r w:rsidR="0024282C" w:rsidRPr="000B7EE3">
              <w:rPr>
                <w:rFonts w:ascii="David" w:hAnsi="David"/>
                <w:szCs w:val="24"/>
                <w:rtl/>
              </w:rPr>
              <w:t>בהתאם לסידור העבודה , בין 2-3 משמרות ביום.</w:t>
            </w:r>
          </w:p>
        </w:tc>
      </w:tr>
      <w:tr w:rsidR="006A78D9" w:rsidRPr="000B7EE3" w:rsidTr="00247E2B">
        <w:trPr>
          <w:jc w:val="center"/>
        </w:trPr>
        <w:tc>
          <w:tcPr>
            <w:tcW w:w="1037" w:type="dxa"/>
            <w:shd w:val="clear" w:color="auto" w:fill="FFFFFF" w:themeFill="background1"/>
            <w:vAlign w:val="center"/>
          </w:tcPr>
          <w:p w:rsidR="006A78D9" w:rsidRPr="000B7EE3" w:rsidRDefault="006A78D9" w:rsidP="000B7EE3">
            <w:pPr>
              <w:spacing w:line="360" w:lineRule="auto"/>
              <w:rPr>
                <w:rFonts w:ascii="David" w:hAnsi="David"/>
                <w:szCs w:val="24"/>
                <w:rtl/>
              </w:rPr>
            </w:pPr>
            <w:r w:rsidRPr="000B7EE3">
              <w:rPr>
                <w:rFonts w:ascii="David" w:hAnsi="David"/>
                <w:szCs w:val="24"/>
                <w:rtl/>
              </w:rPr>
              <w:t>9</w:t>
            </w:r>
          </w:p>
        </w:tc>
        <w:tc>
          <w:tcPr>
            <w:tcW w:w="1095"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9</w:t>
            </w:r>
          </w:p>
        </w:tc>
        <w:tc>
          <w:tcPr>
            <w:tcW w:w="1276"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4.8</w:t>
            </w:r>
          </w:p>
        </w:tc>
        <w:tc>
          <w:tcPr>
            <w:tcW w:w="3015" w:type="dxa"/>
            <w:shd w:val="clear" w:color="auto" w:fill="FFFFFF" w:themeFill="background1"/>
          </w:tcPr>
          <w:p w:rsidR="006A78D9" w:rsidRPr="000B7EE3" w:rsidRDefault="006A78D9" w:rsidP="000B7EE3">
            <w:pPr>
              <w:spacing w:line="360" w:lineRule="auto"/>
              <w:ind w:right="57"/>
              <w:rPr>
                <w:rFonts w:ascii="David" w:hAnsi="David"/>
                <w:szCs w:val="24"/>
                <w:rtl/>
              </w:rPr>
            </w:pPr>
            <w:r w:rsidRPr="000B7EE3">
              <w:rPr>
                <w:rFonts w:ascii="David" w:hAnsi="David"/>
                <w:szCs w:val="24"/>
                <w:rtl/>
              </w:rPr>
              <w:t>לא ניתן להתחיל את העבודה תוך 14 יום  עקב תלות באישורי משטרה והמשרד לבט"פ ולו"ז רכישת ציוד. נבקש להאריך את התקופה ל45 יום.</w:t>
            </w:r>
          </w:p>
        </w:tc>
        <w:tc>
          <w:tcPr>
            <w:tcW w:w="3144" w:type="dxa"/>
            <w:shd w:val="clear" w:color="auto" w:fill="FFFFFF" w:themeFill="background1"/>
            <w:vAlign w:val="center"/>
          </w:tcPr>
          <w:p w:rsidR="006A78D9" w:rsidRPr="000B7EE3" w:rsidRDefault="00DD5F35" w:rsidP="000B7EE3">
            <w:pPr>
              <w:spacing w:line="360" w:lineRule="auto"/>
              <w:rPr>
                <w:rFonts w:ascii="David" w:hAnsi="David"/>
                <w:szCs w:val="24"/>
                <w:rtl/>
              </w:rPr>
            </w:pPr>
            <w:r w:rsidRPr="000B7EE3">
              <w:rPr>
                <w:rFonts w:ascii="David" w:hAnsi="David"/>
                <w:szCs w:val="24"/>
                <w:rtl/>
              </w:rPr>
              <w:t>הבקשה נדחית</w:t>
            </w:r>
          </w:p>
        </w:tc>
      </w:tr>
      <w:tr w:rsidR="006A78D9" w:rsidRPr="000B7EE3" w:rsidTr="00247E2B">
        <w:trPr>
          <w:jc w:val="center"/>
        </w:trPr>
        <w:tc>
          <w:tcPr>
            <w:tcW w:w="1037" w:type="dxa"/>
            <w:shd w:val="clear" w:color="auto" w:fill="FFFFFF" w:themeFill="background1"/>
            <w:vAlign w:val="center"/>
          </w:tcPr>
          <w:p w:rsidR="006A78D9" w:rsidRPr="000B7EE3" w:rsidRDefault="006A78D9" w:rsidP="000B7EE3">
            <w:pPr>
              <w:spacing w:line="360" w:lineRule="auto"/>
              <w:rPr>
                <w:rFonts w:ascii="David" w:hAnsi="David"/>
                <w:szCs w:val="24"/>
                <w:rtl/>
              </w:rPr>
            </w:pPr>
            <w:r w:rsidRPr="000B7EE3">
              <w:rPr>
                <w:rFonts w:ascii="David" w:hAnsi="David"/>
                <w:szCs w:val="24"/>
                <w:rtl/>
              </w:rPr>
              <w:t>10</w:t>
            </w:r>
          </w:p>
        </w:tc>
        <w:tc>
          <w:tcPr>
            <w:tcW w:w="1095"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22</w:t>
            </w:r>
          </w:p>
        </w:tc>
        <w:tc>
          <w:tcPr>
            <w:tcW w:w="1276" w:type="dxa"/>
            <w:shd w:val="clear" w:color="auto" w:fill="FFFFFF" w:themeFill="background1"/>
          </w:tcPr>
          <w:p w:rsidR="006A78D9" w:rsidRPr="000B7EE3" w:rsidRDefault="006A78D9" w:rsidP="000B7EE3">
            <w:pPr>
              <w:spacing w:line="360" w:lineRule="auto"/>
              <w:ind w:right="57"/>
              <w:rPr>
                <w:rFonts w:ascii="David" w:hAnsi="David"/>
                <w:szCs w:val="24"/>
                <w:rtl/>
              </w:rPr>
            </w:pPr>
            <w:r w:rsidRPr="000B7EE3">
              <w:rPr>
                <w:rFonts w:ascii="David" w:hAnsi="David"/>
                <w:szCs w:val="24"/>
                <w:rtl/>
              </w:rPr>
              <w:t>2.17.2</w:t>
            </w:r>
          </w:p>
          <w:p w:rsidR="006A78D9" w:rsidRPr="000B7EE3" w:rsidRDefault="006A78D9" w:rsidP="000B7EE3">
            <w:pPr>
              <w:spacing w:line="360" w:lineRule="auto"/>
              <w:rPr>
                <w:rFonts w:ascii="David" w:hAnsi="David"/>
                <w:szCs w:val="24"/>
                <w:rtl/>
              </w:rPr>
            </w:pPr>
          </w:p>
        </w:tc>
        <w:tc>
          <w:tcPr>
            <w:tcW w:w="3015" w:type="dxa"/>
            <w:shd w:val="clear" w:color="auto" w:fill="FFFFFF" w:themeFill="background1"/>
          </w:tcPr>
          <w:p w:rsidR="006A78D9" w:rsidRPr="000B7EE3" w:rsidRDefault="006A78D9" w:rsidP="000B7EE3">
            <w:pPr>
              <w:spacing w:line="360" w:lineRule="auto"/>
              <w:ind w:right="57"/>
              <w:rPr>
                <w:rFonts w:ascii="David" w:hAnsi="David"/>
                <w:szCs w:val="24"/>
                <w:rtl/>
              </w:rPr>
            </w:pPr>
            <w:r w:rsidRPr="000B7EE3">
              <w:rPr>
                <w:rFonts w:ascii="David" w:hAnsi="David"/>
                <w:szCs w:val="24"/>
                <w:rtl/>
              </w:rPr>
              <w:t>נבקש להאריך את זמן הגעת ניידת הסיור ל30 דקות.</w:t>
            </w:r>
          </w:p>
          <w:p w:rsidR="006A78D9" w:rsidRPr="000B7EE3" w:rsidRDefault="006A78D9" w:rsidP="000B7EE3">
            <w:pPr>
              <w:spacing w:line="360" w:lineRule="auto"/>
              <w:ind w:right="57"/>
              <w:rPr>
                <w:rFonts w:ascii="David" w:hAnsi="David"/>
                <w:szCs w:val="24"/>
                <w:rtl/>
              </w:rPr>
            </w:pPr>
            <w:r w:rsidRPr="000B7EE3">
              <w:rPr>
                <w:rFonts w:ascii="David" w:hAnsi="David"/>
                <w:szCs w:val="24"/>
                <w:rtl/>
              </w:rPr>
              <w:t>מבקש לפרט את כמות הלחצנים שיש להתקין והפעיל במסגרת ההתקשרות.</w:t>
            </w:r>
          </w:p>
        </w:tc>
        <w:tc>
          <w:tcPr>
            <w:tcW w:w="3144" w:type="dxa"/>
            <w:shd w:val="clear" w:color="auto" w:fill="FFFFFF" w:themeFill="background1"/>
            <w:vAlign w:val="center"/>
          </w:tcPr>
          <w:p w:rsidR="006A78D9" w:rsidRPr="000B7EE3" w:rsidRDefault="00DD5F35" w:rsidP="000B7EE3">
            <w:pPr>
              <w:spacing w:line="360" w:lineRule="auto"/>
              <w:rPr>
                <w:rFonts w:ascii="David" w:hAnsi="David"/>
                <w:szCs w:val="24"/>
                <w:rtl/>
              </w:rPr>
            </w:pPr>
            <w:r w:rsidRPr="000B7EE3">
              <w:rPr>
                <w:rFonts w:ascii="David" w:hAnsi="David"/>
                <w:szCs w:val="24"/>
                <w:rtl/>
              </w:rPr>
              <w:t>מאושר הארכת זמן ההגעה ל 30 דקות.</w:t>
            </w:r>
          </w:p>
          <w:p w:rsidR="00DD5F35" w:rsidRPr="000B7EE3" w:rsidRDefault="00DD5F35" w:rsidP="000B7EE3">
            <w:pPr>
              <w:spacing w:line="360" w:lineRule="auto"/>
              <w:rPr>
                <w:rFonts w:ascii="David" w:hAnsi="David"/>
                <w:szCs w:val="24"/>
                <w:rtl/>
              </w:rPr>
            </w:pPr>
            <w:r w:rsidRPr="000B7EE3">
              <w:rPr>
                <w:rFonts w:ascii="David" w:hAnsi="David"/>
                <w:szCs w:val="24"/>
                <w:rtl/>
              </w:rPr>
              <w:t>כמות לחצנים: 1 נייד נישא ע"י המאבטח, 1 קבוע בעמדת האבטחה, 5 ברחבי בית השר – סה"כ 7.</w:t>
            </w:r>
          </w:p>
        </w:tc>
      </w:tr>
      <w:tr w:rsidR="006A78D9" w:rsidRPr="000B7EE3" w:rsidTr="00247E2B">
        <w:trPr>
          <w:jc w:val="center"/>
        </w:trPr>
        <w:tc>
          <w:tcPr>
            <w:tcW w:w="1037" w:type="dxa"/>
            <w:shd w:val="clear" w:color="auto" w:fill="FFFFFF" w:themeFill="background1"/>
            <w:vAlign w:val="center"/>
          </w:tcPr>
          <w:p w:rsidR="006A78D9" w:rsidRPr="000B7EE3" w:rsidRDefault="006A78D9" w:rsidP="000B7EE3">
            <w:pPr>
              <w:spacing w:line="360" w:lineRule="auto"/>
              <w:rPr>
                <w:rFonts w:ascii="David" w:hAnsi="David"/>
                <w:szCs w:val="24"/>
                <w:rtl/>
              </w:rPr>
            </w:pPr>
            <w:r w:rsidRPr="000B7EE3">
              <w:rPr>
                <w:rFonts w:ascii="David" w:hAnsi="David"/>
                <w:szCs w:val="24"/>
                <w:rtl/>
              </w:rPr>
              <w:t>11</w:t>
            </w:r>
          </w:p>
        </w:tc>
        <w:tc>
          <w:tcPr>
            <w:tcW w:w="1095"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24</w:t>
            </w:r>
          </w:p>
        </w:tc>
        <w:tc>
          <w:tcPr>
            <w:tcW w:w="1276"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3</w:t>
            </w:r>
          </w:p>
        </w:tc>
        <w:tc>
          <w:tcPr>
            <w:tcW w:w="3015" w:type="dxa"/>
            <w:shd w:val="clear" w:color="auto" w:fill="FFFFFF" w:themeFill="background1"/>
          </w:tcPr>
          <w:p w:rsidR="006A78D9" w:rsidRPr="000B7EE3" w:rsidRDefault="006A78D9" w:rsidP="000B7EE3">
            <w:pPr>
              <w:spacing w:line="360" w:lineRule="auto"/>
              <w:ind w:right="57"/>
              <w:rPr>
                <w:rFonts w:ascii="David" w:hAnsi="David"/>
                <w:szCs w:val="24"/>
                <w:rtl/>
              </w:rPr>
            </w:pPr>
            <w:r w:rsidRPr="000B7EE3">
              <w:rPr>
                <w:rFonts w:ascii="David" w:hAnsi="David"/>
                <w:szCs w:val="24"/>
                <w:rtl/>
              </w:rPr>
              <w:t>נבקש מהמשרד להבהיר כיצד ישפה את הספק בגין גמול שעות השבת והחג שיבצעו עובדי הספק.</w:t>
            </w:r>
          </w:p>
        </w:tc>
        <w:tc>
          <w:tcPr>
            <w:tcW w:w="3144" w:type="dxa"/>
            <w:shd w:val="clear" w:color="auto" w:fill="FFFFFF" w:themeFill="background1"/>
            <w:vAlign w:val="center"/>
          </w:tcPr>
          <w:p w:rsidR="006A78D9" w:rsidRPr="000B7EE3" w:rsidRDefault="00016C43" w:rsidP="000B7EE3">
            <w:pPr>
              <w:spacing w:line="360" w:lineRule="auto"/>
              <w:rPr>
                <w:rFonts w:ascii="David" w:hAnsi="David"/>
                <w:szCs w:val="24"/>
                <w:rtl/>
              </w:rPr>
            </w:pPr>
            <w:r w:rsidRPr="000B7EE3">
              <w:rPr>
                <w:rFonts w:ascii="David" w:hAnsi="David"/>
                <w:szCs w:val="24"/>
                <w:rtl/>
              </w:rPr>
              <w:t>ראה מענה לשאלה מס' 7</w:t>
            </w:r>
          </w:p>
        </w:tc>
      </w:tr>
      <w:tr w:rsidR="006A78D9" w:rsidRPr="000B7EE3" w:rsidTr="00247E2B">
        <w:trPr>
          <w:jc w:val="center"/>
        </w:trPr>
        <w:tc>
          <w:tcPr>
            <w:tcW w:w="1037" w:type="dxa"/>
            <w:shd w:val="clear" w:color="auto" w:fill="FFFFFF" w:themeFill="background1"/>
            <w:vAlign w:val="center"/>
          </w:tcPr>
          <w:p w:rsidR="006A78D9" w:rsidRPr="000B7EE3" w:rsidRDefault="006A78D9" w:rsidP="000B7EE3">
            <w:pPr>
              <w:spacing w:line="360" w:lineRule="auto"/>
              <w:rPr>
                <w:rFonts w:ascii="David" w:hAnsi="David"/>
                <w:szCs w:val="24"/>
                <w:rtl/>
              </w:rPr>
            </w:pPr>
            <w:r w:rsidRPr="000B7EE3">
              <w:rPr>
                <w:rFonts w:ascii="David" w:hAnsi="David"/>
                <w:szCs w:val="24"/>
                <w:rtl/>
              </w:rPr>
              <w:t>12</w:t>
            </w:r>
          </w:p>
        </w:tc>
        <w:tc>
          <w:tcPr>
            <w:tcW w:w="1095"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25</w:t>
            </w:r>
          </w:p>
        </w:tc>
        <w:tc>
          <w:tcPr>
            <w:tcW w:w="1276" w:type="dxa"/>
            <w:shd w:val="clear" w:color="auto" w:fill="FFFFFF" w:themeFill="background1"/>
          </w:tcPr>
          <w:p w:rsidR="006A78D9" w:rsidRPr="000B7EE3" w:rsidRDefault="006A78D9" w:rsidP="000B7EE3">
            <w:pPr>
              <w:spacing w:line="360" w:lineRule="auto"/>
              <w:rPr>
                <w:rFonts w:ascii="David" w:hAnsi="David"/>
                <w:szCs w:val="24"/>
                <w:rtl/>
              </w:rPr>
            </w:pPr>
            <w:r w:rsidRPr="000B7EE3">
              <w:rPr>
                <w:rFonts w:ascii="David" w:hAnsi="David"/>
                <w:szCs w:val="24"/>
                <w:rtl/>
              </w:rPr>
              <w:t>4.4.3.1</w:t>
            </w:r>
          </w:p>
        </w:tc>
        <w:tc>
          <w:tcPr>
            <w:tcW w:w="3015" w:type="dxa"/>
            <w:shd w:val="clear" w:color="auto" w:fill="FFFFFF" w:themeFill="background1"/>
          </w:tcPr>
          <w:p w:rsidR="006A78D9" w:rsidRPr="000B7EE3" w:rsidRDefault="006A78D9" w:rsidP="000B7EE3">
            <w:pPr>
              <w:spacing w:line="360" w:lineRule="auto"/>
              <w:ind w:right="57"/>
              <w:rPr>
                <w:rFonts w:ascii="David" w:hAnsi="David"/>
                <w:szCs w:val="24"/>
                <w:rtl/>
              </w:rPr>
            </w:pPr>
            <w:r w:rsidRPr="000B7EE3">
              <w:rPr>
                <w:rFonts w:ascii="David" w:hAnsi="David"/>
                <w:szCs w:val="24"/>
                <w:rtl/>
              </w:rPr>
              <w:t>האם רמת ההכשרה הינה ככתוב מתקדם א  או מתקדם ב' כנהוג בהתקשרויות דומות?</w:t>
            </w:r>
          </w:p>
        </w:tc>
        <w:tc>
          <w:tcPr>
            <w:tcW w:w="3144" w:type="dxa"/>
            <w:shd w:val="clear" w:color="auto" w:fill="FFFFFF" w:themeFill="background1"/>
            <w:vAlign w:val="center"/>
          </w:tcPr>
          <w:p w:rsidR="006A78D9" w:rsidRPr="000B7EE3" w:rsidRDefault="00DD5F35" w:rsidP="000B7EE3">
            <w:pPr>
              <w:spacing w:line="360" w:lineRule="auto"/>
              <w:rPr>
                <w:rFonts w:ascii="David" w:hAnsi="David"/>
                <w:szCs w:val="24"/>
                <w:rtl/>
              </w:rPr>
            </w:pPr>
            <w:r w:rsidRPr="000B7EE3">
              <w:rPr>
                <w:rFonts w:ascii="David" w:hAnsi="David"/>
                <w:szCs w:val="24"/>
                <w:rtl/>
              </w:rPr>
              <w:t xml:space="preserve">רמת ההכשרה המבוקשת הינה מתקדם א' </w:t>
            </w:r>
          </w:p>
        </w:tc>
      </w:tr>
      <w:tr w:rsidR="006A78D9" w:rsidRPr="000B7EE3" w:rsidTr="00247E2B">
        <w:trPr>
          <w:jc w:val="center"/>
        </w:trPr>
        <w:tc>
          <w:tcPr>
            <w:tcW w:w="1037" w:type="dxa"/>
            <w:shd w:val="clear" w:color="auto" w:fill="FFFFFF" w:themeFill="background1"/>
            <w:vAlign w:val="center"/>
          </w:tcPr>
          <w:p w:rsidR="006A78D9" w:rsidRPr="000B7EE3" w:rsidRDefault="006A78D9" w:rsidP="000B7EE3">
            <w:pPr>
              <w:spacing w:line="360" w:lineRule="auto"/>
              <w:rPr>
                <w:rFonts w:ascii="David" w:hAnsi="David"/>
                <w:szCs w:val="24"/>
                <w:rtl/>
              </w:rPr>
            </w:pPr>
            <w:r w:rsidRPr="000B7EE3">
              <w:rPr>
                <w:rFonts w:ascii="David" w:hAnsi="David"/>
                <w:szCs w:val="24"/>
                <w:rtl/>
              </w:rPr>
              <w:t>13</w:t>
            </w:r>
          </w:p>
        </w:tc>
        <w:tc>
          <w:tcPr>
            <w:tcW w:w="1095" w:type="dxa"/>
            <w:shd w:val="clear" w:color="auto" w:fill="FFFFFF" w:themeFill="background1"/>
          </w:tcPr>
          <w:p w:rsidR="006A78D9" w:rsidRPr="000B7EE3" w:rsidRDefault="006A78D9" w:rsidP="000B7EE3">
            <w:pPr>
              <w:spacing w:line="360" w:lineRule="auto"/>
              <w:rPr>
                <w:rFonts w:ascii="David" w:hAnsi="David"/>
                <w:szCs w:val="24"/>
                <w:rtl/>
              </w:rPr>
            </w:pPr>
          </w:p>
        </w:tc>
        <w:tc>
          <w:tcPr>
            <w:tcW w:w="1276" w:type="dxa"/>
            <w:shd w:val="clear" w:color="auto" w:fill="FFFFFF" w:themeFill="background1"/>
          </w:tcPr>
          <w:p w:rsidR="006A78D9" w:rsidRPr="000B7EE3" w:rsidRDefault="006A78D9" w:rsidP="000B7EE3">
            <w:pPr>
              <w:spacing w:line="360" w:lineRule="auto"/>
              <w:rPr>
                <w:rFonts w:ascii="David" w:hAnsi="David"/>
                <w:szCs w:val="24"/>
                <w:rtl/>
              </w:rPr>
            </w:pPr>
          </w:p>
        </w:tc>
        <w:tc>
          <w:tcPr>
            <w:tcW w:w="3015" w:type="dxa"/>
            <w:shd w:val="clear" w:color="auto" w:fill="FFFFFF" w:themeFill="background1"/>
          </w:tcPr>
          <w:p w:rsidR="006A78D9" w:rsidRPr="000B7EE3" w:rsidRDefault="006A78D9" w:rsidP="000B7EE3">
            <w:pPr>
              <w:spacing w:line="360" w:lineRule="auto"/>
              <w:ind w:right="57"/>
              <w:rPr>
                <w:rFonts w:ascii="David" w:hAnsi="David"/>
                <w:szCs w:val="24"/>
                <w:rtl/>
              </w:rPr>
            </w:pPr>
            <w:r w:rsidRPr="000B7EE3">
              <w:rPr>
                <w:rFonts w:ascii="David" w:hAnsi="David"/>
                <w:szCs w:val="24"/>
                <w:rtl/>
              </w:rPr>
              <w:t>נבקש מהמשרד לפרסם את סכומי הפיצוי המוסכם שהושתו בפועל על ספק השירותים בשנים 2017 ו 2018</w:t>
            </w:r>
          </w:p>
        </w:tc>
        <w:tc>
          <w:tcPr>
            <w:tcW w:w="3144" w:type="dxa"/>
            <w:shd w:val="clear" w:color="auto" w:fill="FFFFFF" w:themeFill="background1"/>
            <w:vAlign w:val="center"/>
          </w:tcPr>
          <w:p w:rsidR="006A78D9" w:rsidRPr="000B7EE3" w:rsidRDefault="0089741D" w:rsidP="000B7EE3">
            <w:pPr>
              <w:spacing w:line="360" w:lineRule="auto"/>
              <w:rPr>
                <w:rFonts w:ascii="David" w:hAnsi="David"/>
                <w:szCs w:val="24"/>
                <w:rtl/>
              </w:rPr>
            </w:pPr>
            <w:r w:rsidRPr="000B7EE3">
              <w:rPr>
                <w:rFonts w:ascii="David" w:hAnsi="David"/>
                <w:szCs w:val="24"/>
                <w:rtl/>
              </w:rPr>
              <w:t>הבקשה נדחית</w:t>
            </w:r>
          </w:p>
        </w:tc>
      </w:tr>
    </w:tbl>
    <w:p w:rsidR="00446615" w:rsidRPr="00DF1899" w:rsidRDefault="00446615" w:rsidP="00E83596">
      <w:pPr>
        <w:tabs>
          <w:tab w:val="center" w:pos="7880"/>
        </w:tabs>
        <w:rPr>
          <w:rFonts w:ascii="David" w:hAnsi="David"/>
          <w:b/>
          <w:bCs/>
          <w:sz w:val="26"/>
          <w:rtl/>
        </w:rPr>
      </w:pPr>
      <w:r w:rsidRPr="00DF1899">
        <w:rPr>
          <w:rFonts w:ascii="David" w:hAnsi="David"/>
          <w:b/>
          <w:bCs/>
          <w:sz w:val="26"/>
          <w:rtl/>
        </w:rPr>
        <w:tab/>
      </w:r>
    </w:p>
    <w:sectPr w:rsidR="00446615" w:rsidRPr="00DF1899"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5716" w:rsidRDefault="003E5716">
      <w:r>
        <w:separator/>
      </w:r>
    </w:p>
  </w:endnote>
  <w:endnote w:type="continuationSeparator" w:id="0">
    <w:p w:rsidR="003E5716" w:rsidRDefault="003E57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B32229" w:rsidRPr="00581672" w:rsidRDefault="00B32229"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w:t>
    </w:r>
    <w:r w:rsidR="00611DDB">
      <w:rPr>
        <w:rFonts w:hint="cs"/>
        <w:sz w:val="26"/>
        <w:rtl/>
      </w:rPr>
      <w:t>66</w:t>
    </w:r>
  </w:p>
  <w:p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B32229" w:rsidRPr="000517C4" w:rsidRDefault="00B32229" w:rsidP="00446615">
    <w:pPr>
      <w:pBdr>
        <w:top w:val="single" w:sz="6" w:space="1" w:color="auto"/>
      </w:pBdr>
      <w:jc w:val="center"/>
      <w:rPr>
        <w:sz w:val="26"/>
        <w:rtl/>
      </w:rPr>
    </w:pPr>
  </w:p>
  <w:p w:rsidR="00B32229" w:rsidRPr="00FC5DE0" w:rsidRDefault="00B32229"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5716" w:rsidRDefault="003E5716">
      <w:r>
        <w:separator/>
      </w:r>
    </w:p>
  </w:footnote>
  <w:footnote w:type="continuationSeparator" w:id="0">
    <w:p w:rsidR="003E5716" w:rsidRDefault="003E57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B7EE3" w:rsidRPr="000B7EE3">
          <w:rPr>
            <w:rFonts w:cs="Calibri"/>
            <w:b/>
            <w:bCs/>
            <w:noProof/>
            <w:rtl/>
            <w:lang w:val="he-IL"/>
          </w:rPr>
          <w:t>2</w:t>
        </w:r>
        <w:r w:rsidRPr="00D3749A">
          <w:rPr>
            <w:b/>
            <w:bCs/>
          </w:rPr>
          <w:fldChar w:fldCharType="end"/>
        </w:r>
        <w:r w:rsidRPr="00D3749A">
          <w:rPr>
            <w:rFonts w:hint="cs"/>
            <w:b/>
            <w:bCs/>
            <w:rtl/>
          </w:rPr>
          <w:t xml:space="preserve"> -</w:t>
        </w:r>
      </w:sdtContent>
    </w:sdt>
  </w:p>
  <w:p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3E5716"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28398137" r:id="rId2"/>
      </w:object>
    </w:r>
    <w:r w:rsidR="00B32229">
      <w:rPr>
        <w:rFonts w:hint="cs"/>
        <w:b/>
        <w:bCs/>
        <w:noProof/>
        <w:szCs w:val="40"/>
        <w:rtl/>
      </w:rPr>
      <w:t xml:space="preserve"> </w:t>
    </w:r>
  </w:p>
  <w:p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B32229" w:rsidRDefault="00B32229"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E2C2E5C"/>
    <w:multiLevelType w:val="hybridMultilevel"/>
    <w:tmpl w:val="BF1E95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7072BC"/>
    <w:multiLevelType w:val="hybridMultilevel"/>
    <w:tmpl w:val="98D84154"/>
    <w:lvl w:ilvl="0" w:tplc="496E6C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903BC2"/>
    <w:multiLevelType w:val="hybridMultilevel"/>
    <w:tmpl w:val="D2523F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C80E07"/>
    <w:multiLevelType w:val="hybridMultilevel"/>
    <w:tmpl w:val="FA7636D2"/>
    <w:lvl w:ilvl="0" w:tplc="883870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1"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3"/>
  </w:num>
  <w:num w:numId="3">
    <w:abstractNumId w:val="1"/>
  </w:num>
  <w:num w:numId="4">
    <w:abstractNumId w:val="2"/>
  </w:num>
  <w:num w:numId="5">
    <w:abstractNumId w:val="9"/>
  </w:num>
  <w:num w:numId="6">
    <w:abstractNumId w:val="11"/>
  </w:num>
  <w:num w:numId="7">
    <w:abstractNumId w:val="8"/>
  </w:num>
  <w:num w:numId="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13"/>
  </w:num>
  <w:num w:numId="11">
    <w:abstractNumId w:val="10"/>
  </w:num>
  <w:num w:numId="12">
    <w:abstractNumId w:val="5"/>
  </w:num>
  <w:num w:numId="13">
    <w:abstractNumId w:val="6"/>
  </w:num>
  <w:num w:numId="14">
    <w:abstractNumId w:val="4"/>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16C43"/>
    <w:rsid w:val="00023B9B"/>
    <w:rsid w:val="00025645"/>
    <w:rsid w:val="00027E32"/>
    <w:rsid w:val="00055768"/>
    <w:rsid w:val="0005581C"/>
    <w:rsid w:val="00057780"/>
    <w:rsid w:val="00064800"/>
    <w:rsid w:val="000705A8"/>
    <w:rsid w:val="000744F2"/>
    <w:rsid w:val="000772BA"/>
    <w:rsid w:val="0008648D"/>
    <w:rsid w:val="0009042F"/>
    <w:rsid w:val="0009109A"/>
    <w:rsid w:val="000A2D78"/>
    <w:rsid w:val="000A474B"/>
    <w:rsid w:val="000B7EE3"/>
    <w:rsid w:val="000C47C5"/>
    <w:rsid w:val="000E35CF"/>
    <w:rsid w:val="000F0C8E"/>
    <w:rsid w:val="0012232A"/>
    <w:rsid w:val="00131922"/>
    <w:rsid w:val="00144716"/>
    <w:rsid w:val="00144A28"/>
    <w:rsid w:val="00146B99"/>
    <w:rsid w:val="001617C9"/>
    <w:rsid w:val="001711CD"/>
    <w:rsid w:val="001756B5"/>
    <w:rsid w:val="0017733A"/>
    <w:rsid w:val="001858F8"/>
    <w:rsid w:val="001A0660"/>
    <w:rsid w:val="001A0FEB"/>
    <w:rsid w:val="001B2F89"/>
    <w:rsid w:val="001C4A34"/>
    <w:rsid w:val="001C6691"/>
    <w:rsid w:val="001D499B"/>
    <w:rsid w:val="001E057B"/>
    <w:rsid w:val="001E5768"/>
    <w:rsid w:val="001E6F0E"/>
    <w:rsid w:val="0021366F"/>
    <w:rsid w:val="00222968"/>
    <w:rsid w:val="00223E43"/>
    <w:rsid w:val="0022754A"/>
    <w:rsid w:val="0024282C"/>
    <w:rsid w:val="00280EBC"/>
    <w:rsid w:val="002826D3"/>
    <w:rsid w:val="002A5741"/>
    <w:rsid w:val="002D3504"/>
    <w:rsid w:val="002F117B"/>
    <w:rsid w:val="00311B81"/>
    <w:rsid w:val="00321798"/>
    <w:rsid w:val="00340E66"/>
    <w:rsid w:val="0037515B"/>
    <w:rsid w:val="00391403"/>
    <w:rsid w:val="003A30BD"/>
    <w:rsid w:val="003B3CC5"/>
    <w:rsid w:val="003B4CB0"/>
    <w:rsid w:val="003E5716"/>
    <w:rsid w:val="003F4EE4"/>
    <w:rsid w:val="00407DB5"/>
    <w:rsid w:val="00417CF1"/>
    <w:rsid w:val="00431FA0"/>
    <w:rsid w:val="00446615"/>
    <w:rsid w:val="004507AE"/>
    <w:rsid w:val="00457790"/>
    <w:rsid w:val="00463F58"/>
    <w:rsid w:val="0047091B"/>
    <w:rsid w:val="004A1B60"/>
    <w:rsid w:val="004B4074"/>
    <w:rsid w:val="004B49E7"/>
    <w:rsid w:val="004B5ED3"/>
    <w:rsid w:val="004B71D7"/>
    <w:rsid w:val="004D76D8"/>
    <w:rsid w:val="004D7BB3"/>
    <w:rsid w:val="004E5A74"/>
    <w:rsid w:val="004E70E4"/>
    <w:rsid w:val="00513580"/>
    <w:rsid w:val="0052277B"/>
    <w:rsid w:val="00524880"/>
    <w:rsid w:val="00533FCA"/>
    <w:rsid w:val="0054114E"/>
    <w:rsid w:val="0054428A"/>
    <w:rsid w:val="00554248"/>
    <w:rsid w:val="00572795"/>
    <w:rsid w:val="00581672"/>
    <w:rsid w:val="00591B94"/>
    <w:rsid w:val="005A0DC2"/>
    <w:rsid w:val="005A3D90"/>
    <w:rsid w:val="005B459E"/>
    <w:rsid w:val="005D2E29"/>
    <w:rsid w:val="005D5135"/>
    <w:rsid w:val="005E5E77"/>
    <w:rsid w:val="0060044D"/>
    <w:rsid w:val="00610303"/>
    <w:rsid w:val="00611DDB"/>
    <w:rsid w:val="00611FD4"/>
    <w:rsid w:val="00612CEA"/>
    <w:rsid w:val="006218D9"/>
    <w:rsid w:val="00624679"/>
    <w:rsid w:val="006326F6"/>
    <w:rsid w:val="0064130A"/>
    <w:rsid w:val="006415C5"/>
    <w:rsid w:val="006426A9"/>
    <w:rsid w:val="006500F2"/>
    <w:rsid w:val="00660C52"/>
    <w:rsid w:val="00665530"/>
    <w:rsid w:val="006A2C2B"/>
    <w:rsid w:val="006A78D9"/>
    <w:rsid w:val="006B7F74"/>
    <w:rsid w:val="006C2C32"/>
    <w:rsid w:val="006D12F9"/>
    <w:rsid w:val="006D1D4C"/>
    <w:rsid w:val="006D24A4"/>
    <w:rsid w:val="006E72C5"/>
    <w:rsid w:val="00712673"/>
    <w:rsid w:val="0071514A"/>
    <w:rsid w:val="00721721"/>
    <w:rsid w:val="00740D98"/>
    <w:rsid w:val="0074423E"/>
    <w:rsid w:val="0075193C"/>
    <w:rsid w:val="00771F8F"/>
    <w:rsid w:val="007739FA"/>
    <w:rsid w:val="00782D67"/>
    <w:rsid w:val="007849A9"/>
    <w:rsid w:val="0078568E"/>
    <w:rsid w:val="007952EC"/>
    <w:rsid w:val="007A6FA8"/>
    <w:rsid w:val="007A76DF"/>
    <w:rsid w:val="007B6C4F"/>
    <w:rsid w:val="007D2B13"/>
    <w:rsid w:val="00802BA6"/>
    <w:rsid w:val="00811390"/>
    <w:rsid w:val="0081276B"/>
    <w:rsid w:val="00816E14"/>
    <w:rsid w:val="00817153"/>
    <w:rsid w:val="00824DD5"/>
    <w:rsid w:val="00843426"/>
    <w:rsid w:val="00861DDB"/>
    <w:rsid w:val="008675F8"/>
    <w:rsid w:val="0089741D"/>
    <w:rsid w:val="008B766D"/>
    <w:rsid w:val="008C2B14"/>
    <w:rsid w:val="008C2F37"/>
    <w:rsid w:val="008C3408"/>
    <w:rsid w:val="008F164D"/>
    <w:rsid w:val="00900B65"/>
    <w:rsid w:val="00901041"/>
    <w:rsid w:val="00911C83"/>
    <w:rsid w:val="00924837"/>
    <w:rsid w:val="00941814"/>
    <w:rsid w:val="00956911"/>
    <w:rsid w:val="00964B15"/>
    <w:rsid w:val="00974A41"/>
    <w:rsid w:val="0097640D"/>
    <w:rsid w:val="00986EEA"/>
    <w:rsid w:val="009959BD"/>
    <w:rsid w:val="009C1E95"/>
    <w:rsid w:val="009E791C"/>
    <w:rsid w:val="009F15A0"/>
    <w:rsid w:val="009F25EB"/>
    <w:rsid w:val="009F5C7A"/>
    <w:rsid w:val="00A0165F"/>
    <w:rsid w:val="00A07E22"/>
    <w:rsid w:val="00A107E7"/>
    <w:rsid w:val="00A1799A"/>
    <w:rsid w:val="00A2616C"/>
    <w:rsid w:val="00A4486B"/>
    <w:rsid w:val="00A54ACF"/>
    <w:rsid w:val="00A6021A"/>
    <w:rsid w:val="00A60C4E"/>
    <w:rsid w:val="00A63F7A"/>
    <w:rsid w:val="00A83A39"/>
    <w:rsid w:val="00A94E1B"/>
    <w:rsid w:val="00A96C51"/>
    <w:rsid w:val="00A977B7"/>
    <w:rsid w:val="00AD016D"/>
    <w:rsid w:val="00AD6F36"/>
    <w:rsid w:val="00AE4995"/>
    <w:rsid w:val="00AE59BD"/>
    <w:rsid w:val="00AF1658"/>
    <w:rsid w:val="00AF211F"/>
    <w:rsid w:val="00B1246E"/>
    <w:rsid w:val="00B15F6B"/>
    <w:rsid w:val="00B164FE"/>
    <w:rsid w:val="00B21C6F"/>
    <w:rsid w:val="00B2533E"/>
    <w:rsid w:val="00B2621F"/>
    <w:rsid w:val="00B300E0"/>
    <w:rsid w:val="00B32229"/>
    <w:rsid w:val="00B360EA"/>
    <w:rsid w:val="00B37167"/>
    <w:rsid w:val="00B473E9"/>
    <w:rsid w:val="00B566AF"/>
    <w:rsid w:val="00B82B0F"/>
    <w:rsid w:val="00B84B35"/>
    <w:rsid w:val="00BA696F"/>
    <w:rsid w:val="00C14372"/>
    <w:rsid w:val="00C15681"/>
    <w:rsid w:val="00C31C45"/>
    <w:rsid w:val="00C33B51"/>
    <w:rsid w:val="00C5046C"/>
    <w:rsid w:val="00C516A1"/>
    <w:rsid w:val="00C54B87"/>
    <w:rsid w:val="00C668B6"/>
    <w:rsid w:val="00C75A22"/>
    <w:rsid w:val="00C80AD2"/>
    <w:rsid w:val="00C80CDB"/>
    <w:rsid w:val="00C91CF2"/>
    <w:rsid w:val="00C91F7F"/>
    <w:rsid w:val="00C94BF1"/>
    <w:rsid w:val="00CA2BA0"/>
    <w:rsid w:val="00CB33E5"/>
    <w:rsid w:val="00CC423D"/>
    <w:rsid w:val="00D0598B"/>
    <w:rsid w:val="00D2513A"/>
    <w:rsid w:val="00D32B99"/>
    <w:rsid w:val="00D35E0D"/>
    <w:rsid w:val="00D3749A"/>
    <w:rsid w:val="00D37641"/>
    <w:rsid w:val="00D61233"/>
    <w:rsid w:val="00D62470"/>
    <w:rsid w:val="00D63F61"/>
    <w:rsid w:val="00D709A3"/>
    <w:rsid w:val="00D732B0"/>
    <w:rsid w:val="00DB3EE5"/>
    <w:rsid w:val="00DC2518"/>
    <w:rsid w:val="00DC6569"/>
    <w:rsid w:val="00DD5331"/>
    <w:rsid w:val="00DD5F35"/>
    <w:rsid w:val="00DD792B"/>
    <w:rsid w:val="00DE05FC"/>
    <w:rsid w:val="00DF1899"/>
    <w:rsid w:val="00E001A4"/>
    <w:rsid w:val="00E060A7"/>
    <w:rsid w:val="00E12FE5"/>
    <w:rsid w:val="00E30699"/>
    <w:rsid w:val="00E36DB5"/>
    <w:rsid w:val="00E40E04"/>
    <w:rsid w:val="00E6227F"/>
    <w:rsid w:val="00E83596"/>
    <w:rsid w:val="00E90583"/>
    <w:rsid w:val="00EA4FBF"/>
    <w:rsid w:val="00EB319A"/>
    <w:rsid w:val="00EC6CEF"/>
    <w:rsid w:val="00ED37B2"/>
    <w:rsid w:val="00EE1A52"/>
    <w:rsid w:val="00F076B3"/>
    <w:rsid w:val="00F14C94"/>
    <w:rsid w:val="00F41029"/>
    <w:rsid w:val="00F41F84"/>
    <w:rsid w:val="00F42907"/>
    <w:rsid w:val="00F5586C"/>
    <w:rsid w:val="00F63432"/>
    <w:rsid w:val="00F84FA6"/>
    <w:rsid w:val="00F96CCA"/>
    <w:rsid w:val="00FC5DE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6E656B"/>
    <w:rsid w:val="0074560E"/>
    <w:rsid w:val="00762C04"/>
    <w:rsid w:val="007B7E87"/>
    <w:rsid w:val="007D3F0E"/>
    <w:rsid w:val="0082354C"/>
    <w:rsid w:val="008D7625"/>
    <w:rsid w:val="00946198"/>
    <w:rsid w:val="00954DFD"/>
    <w:rsid w:val="009909E9"/>
    <w:rsid w:val="009A60C4"/>
    <w:rsid w:val="00A15BDB"/>
    <w:rsid w:val="00A32CE7"/>
    <w:rsid w:val="00AF085A"/>
    <w:rsid w:val="00B6223B"/>
    <w:rsid w:val="00B775E9"/>
    <w:rsid w:val="00BD2CDD"/>
    <w:rsid w:val="00BE2CE8"/>
    <w:rsid w:val="00C71830"/>
    <w:rsid w:val="00C73A23"/>
    <w:rsid w:val="00D55B76"/>
    <w:rsid w:val="00DD332C"/>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טל מור</SignerName>
    <RecipientsNameBCC xmlns="8f5b83e0-a1d3-486c-bd07-833a425c74af">__________</RecipientsNameBCC>
    <RecipientsNameTO xmlns="8f5b83e0-a1d3-486c-bd07-833a425c74af">__________</RecipientsNameTO>
    <WriterName xmlns="8f5b83e0-a1d3-486c-bd07-833a425c74af">טל מור</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mnidom\itamsut,mnidom\sharona,mnidom\tehila,mnidom\talm</PreviousAdditionalReaders>
    <AdditionalEditors xmlns="8f5b83e0-a1d3-486c-bd07-833a425c74af">mnidom\itamsut,mnidom\sharona,mnidom\tehila</AdditionalEditors>
    <DocumentCounter xmlns="8f5b83e0-a1d3-486c-bd07-833a425c74af">חת_237_2019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talm@energy.gov.il</SignerEmail>
    <AdditionalReaders xmlns="8f5b83e0-a1d3-486c-bd07-833a425c74af">mnidom\itamsut,mnidom\sharona,mnidom\tehila,mnidom\talm</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18 באוגוסט 2019</DocumentCreateDateEnglish>
    <DocumentCreateDateHebrew xmlns="8f5b83e0-a1d3-486c-bd07-833a425c74af">י"ז באב התשע"ט</DocumentCreateDateHebrew>
    <SubjectDocument xmlns="8f5b83e0-a1d3-486c-bd07-833a425c74af">2/2019 לקבלת שירותי אבטחה פיסית וחמושה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18/08/2019 11:20;12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237</CounterString>
    <LastLockUser xmlns="8f5b83e0-a1d3-486c-bd07-833a425c74af" xsi:nil="true"/>
    <LastCheckOutDate xmlns="8f5b83e0-a1d3-486c-bd07-833a425c74af">18/08/2019 11:20;27</LastCheckOutDate>
    <LastCheckOutUser xmlns="8f5b83e0-a1d3-486c-bd07-833a425c74af">טל מור</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2019-08-18T00:00:00+00:00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A2C275B3-D92C-4260-8FB9-F67D062EAA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853</Words>
  <Characters>4266</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5109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2019-08-27T05:02:00Z</cp:lastPrinted>
  <dcterms:created xsi:type="dcterms:W3CDTF">2019-08-27T05:03:00Z</dcterms:created>
  <dcterms:modified xsi:type="dcterms:W3CDTF">2019-08-27T05:03:00Z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HT_237_2019</vt:lpwstr>
  </property>
</Properties>
</file>